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2804" w14:textId="77777777" w:rsidR="00237E5F" w:rsidRDefault="00237E5F" w:rsidP="00717D9B">
      <w:pPr>
        <w:pStyle w:val="NoSpacing"/>
        <w:rPr>
          <w:rFonts w:ascii="Arial" w:hAnsi="Arial" w:cs="Arial"/>
          <w:sz w:val="24"/>
        </w:rPr>
      </w:pPr>
    </w:p>
    <w:p w14:paraId="3AECD7B4" w14:textId="1B14B095" w:rsidR="00E06AD9" w:rsidRDefault="00E06AD9" w:rsidP="00717D9B">
      <w:pPr>
        <w:pStyle w:val="NoSpacing"/>
        <w:rPr>
          <w:rFonts w:ascii="Arial" w:hAnsi="Arial" w:cs="Arial"/>
          <w:sz w:val="24"/>
        </w:rPr>
      </w:pPr>
    </w:p>
    <w:p w14:paraId="2B1BDB5A" w14:textId="77777777" w:rsidR="00E06AD9" w:rsidRDefault="00E06AD9" w:rsidP="00717D9B">
      <w:pPr>
        <w:pStyle w:val="NoSpacing"/>
        <w:rPr>
          <w:rFonts w:ascii="Arial" w:hAnsi="Arial" w:cs="Arial"/>
          <w:sz w:val="24"/>
        </w:rPr>
      </w:pPr>
    </w:p>
    <w:p w14:paraId="66BACB28" w14:textId="77777777" w:rsidR="00E06AD9" w:rsidRPr="001403F8" w:rsidRDefault="00D06987" w:rsidP="00717D9B">
      <w:pPr>
        <w:pStyle w:val="NoSpacing"/>
        <w:jc w:val="center"/>
        <w:rPr>
          <w:rFonts w:ascii="Arial" w:hAnsi="Arial" w:cs="Arial"/>
          <w:b/>
          <w:sz w:val="32"/>
        </w:rPr>
      </w:pPr>
      <w:r>
        <w:rPr>
          <w:rFonts w:ascii="Arial" w:hAnsi="Arial" w:cs="Arial"/>
          <w:b/>
          <w:sz w:val="32"/>
        </w:rPr>
        <w:t xml:space="preserve">ROLE </w:t>
      </w:r>
      <w:r w:rsidR="001C7578">
        <w:rPr>
          <w:rFonts w:ascii="Arial" w:hAnsi="Arial" w:cs="Arial"/>
          <w:b/>
          <w:sz w:val="32"/>
        </w:rPr>
        <w:t>PROFILE</w:t>
      </w:r>
    </w:p>
    <w:p w14:paraId="2710B7F7" w14:textId="77777777" w:rsidR="003D35CA" w:rsidRDefault="003D35CA" w:rsidP="00717D9B">
      <w:pPr>
        <w:pStyle w:val="NoSpacing"/>
        <w:jc w:val="center"/>
        <w:rPr>
          <w:rFonts w:ascii="Arial" w:hAnsi="Arial" w:cs="Arial"/>
          <w:b/>
          <w:sz w:val="24"/>
        </w:rPr>
      </w:pPr>
    </w:p>
    <w:p w14:paraId="476E50ED" w14:textId="77777777" w:rsidR="00717D9B" w:rsidRDefault="00717D9B" w:rsidP="00F91A7B">
      <w:pPr>
        <w:pStyle w:val="NoSpacing"/>
        <w:rPr>
          <w:rFonts w:ascii="Arial" w:hAnsi="Arial" w:cs="Arial"/>
          <w:sz w:val="24"/>
          <w:szCs w:val="24"/>
        </w:rPr>
      </w:pPr>
      <w:r w:rsidRPr="00731CF0">
        <w:rPr>
          <w:rFonts w:ascii="Arial" w:hAnsi="Arial" w:cs="Arial"/>
          <w:b/>
          <w:sz w:val="24"/>
          <w:szCs w:val="24"/>
        </w:rPr>
        <w:t>Post:</w:t>
      </w:r>
      <w:r w:rsidRPr="002523C5">
        <w:rPr>
          <w:rFonts w:ascii="Arial" w:hAnsi="Arial" w:cs="Arial"/>
          <w:sz w:val="24"/>
          <w:szCs w:val="24"/>
        </w:rPr>
        <w:tab/>
      </w:r>
      <w:r>
        <w:rPr>
          <w:rFonts w:ascii="Arial" w:hAnsi="Arial" w:cs="Arial"/>
          <w:sz w:val="24"/>
          <w:szCs w:val="24"/>
        </w:rPr>
        <w:tab/>
      </w:r>
      <w:r>
        <w:rPr>
          <w:rFonts w:ascii="Arial" w:hAnsi="Arial" w:cs="Arial"/>
          <w:sz w:val="24"/>
          <w:szCs w:val="24"/>
        </w:rPr>
        <w:tab/>
      </w:r>
      <w:r w:rsidR="00F91A7B">
        <w:rPr>
          <w:rFonts w:ascii="Arial" w:hAnsi="Arial" w:cs="Arial"/>
          <w:sz w:val="24"/>
        </w:rPr>
        <w:t>Member</w:t>
      </w:r>
      <w:r>
        <w:rPr>
          <w:rFonts w:ascii="Arial" w:hAnsi="Arial" w:cs="Arial"/>
          <w:sz w:val="24"/>
        </w:rPr>
        <w:t xml:space="preserve"> of the Audit and Risk Assurance Committee (ARAC)</w:t>
      </w:r>
    </w:p>
    <w:p w14:paraId="6E2377E6" w14:textId="77777777" w:rsidR="00717D9B" w:rsidRDefault="00717D9B" w:rsidP="00F91A7B">
      <w:pPr>
        <w:pStyle w:val="NoSpacing"/>
        <w:rPr>
          <w:rFonts w:ascii="Arial" w:hAnsi="Arial" w:cs="Arial"/>
          <w:sz w:val="24"/>
          <w:szCs w:val="24"/>
        </w:rPr>
      </w:pPr>
    </w:p>
    <w:p w14:paraId="61BBB0A8" w14:textId="0F842842" w:rsidR="00717D9B" w:rsidRPr="004B329C" w:rsidRDefault="00717D9B" w:rsidP="00F91A7B">
      <w:pPr>
        <w:pStyle w:val="NoSpacing"/>
        <w:rPr>
          <w:rFonts w:ascii="Arial" w:hAnsi="Arial" w:cs="Arial"/>
          <w:b/>
          <w:sz w:val="24"/>
          <w:szCs w:val="24"/>
          <w:u w:val="single"/>
        </w:rPr>
      </w:pPr>
      <w:r>
        <w:rPr>
          <w:rFonts w:ascii="Arial" w:hAnsi="Arial" w:cs="Arial"/>
          <w:b/>
          <w:sz w:val="24"/>
          <w:szCs w:val="24"/>
        </w:rPr>
        <w:t>Tenure:</w:t>
      </w:r>
      <w:r>
        <w:rPr>
          <w:rFonts w:ascii="Arial" w:hAnsi="Arial" w:cs="Arial"/>
          <w:b/>
          <w:sz w:val="24"/>
          <w:szCs w:val="24"/>
        </w:rPr>
        <w:tab/>
      </w:r>
      <w:r>
        <w:rPr>
          <w:rFonts w:ascii="Arial" w:hAnsi="Arial" w:cs="Arial"/>
          <w:sz w:val="24"/>
          <w:szCs w:val="24"/>
        </w:rPr>
        <w:tab/>
      </w:r>
      <w:r w:rsidR="00547482">
        <w:rPr>
          <w:rFonts w:ascii="Arial" w:hAnsi="Arial" w:cs="Arial"/>
          <w:sz w:val="24"/>
          <w:szCs w:val="24"/>
        </w:rPr>
        <w:t>2</w:t>
      </w:r>
      <w:r w:rsidRPr="00B7022D">
        <w:rPr>
          <w:rFonts w:ascii="Arial" w:hAnsi="Arial" w:cs="Arial"/>
          <w:sz w:val="24"/>
        </w:rPr>
        <w:t xml:space="preserve"> years</w:t>
      </w:r>
    </w:p>
    <w:p w14:paraId="787511D7" w14:textId="77777777" w:rsidR="00717D9B" w:rsidRPr="002523C5" w:rsidRDefault="00717D9B" w:rsidP="00F91A7B">
      <w:pPr>
        <w:pStyle w:val="NoSpacing"/>
        <w:rPr>
          <w:rFonts w:ascii="Arial" w:hAnsi="Arial" w:cs="Arial"/>
          <w:sz w:val="24"/>
          <w:szCs w:val="24"/>
        </w:rPr>
      </w:pPr>
    </w:p>
    <w:p w14:paraId="3E3A6C20" w14:textId="77777777" w:rsidR="00717D9B" w:rsidRPr="002523C5" w:rsidRDefault="00252006" w:rsidP="00F91A7B">
      <w:pPr>
        <w:pStyle w:val="NoSpacing"/>
        <w:ind w:left="2160" w:hanging="2160"/>
        <w:rPr>
          <w:rFonts w:ascii="Arial" w:hAnsi="Arial" w:cs="Arial"/>
          <w:sz w:val="24"/>
          <w:szCs w:val="24"/>
        </w:rPr>
      </w:pPr>
      <w:r>
        <w:rPr>
          <w:rFonts w:ascii="Arial" w:hAnsi="Arial" w:cs="Arial"/>
          <w:b/>
          <w:sz w:val="24"/>
          <w:szCs w:val="24"/>
        </w:rPr>
        <w:t>Commitment</w:t>
      </w:r>
      <w:r w:rsidR="00717D9B" w:rsidRPr="00731CF0">
        <w:rPr>
          <w:rFonts w:ascii="Arial" w:hAnsi="Arial" w:cs="Arial"/>
          <w:b/>
          <w:sz w:val="24"/>
          <w:szCs w:val="24"/>
        </w:rPr>
        <w:t>:</w:t>
      </w:r>
      <w:r w:rsidR="00717D9B">
        <w:rPr>
          <w:rFonts w:ascii="Arial" w:hAnsi="Arial" w:cs="Arial"/>
          <w:sz w:val="24"/>
          <w:szCs w:val="24"/>
        </w:rPr>
        <w:tab/>
      </w:r>
      <w:r w:rsidR="00717D9B">
        <w:rPr>
          <w:rFonts w:ascii="Arial" w:hAnsi="Arial" w:cs="Arial"/>
          <w:sz w:val="24"/>
        </w:rPr>
        <w:t>Minimum of 4 meetings per year, with additional meetings as required</w:t>
      </w:r>
    </w:p>
    <w:p w14:paraId="6252EDC0" w14:textId="77777777" w:rsidR="00717D9B" w:rsidRDefault="00717D9B" w:rsidP="00F91A7B">
      <w:pPr>
        <w:pStyle w:val="NoSpacing"/>
        <w:rPr>
          <w:rFonts w:ascii="Arial" w:hAnsi="Arial" w:cs="Arial"/>
          <w:sz w:val="24"/>
          <w:szCs w:val="24"/>
        </w:rPr>
      </w:pPr>
    </w:p>
    <w:p w14:paraId="2277CEB2" w14:textId="53B3EE31" w:rsidR="00717D9B" w:rsidRDefault="00717D9B" w:rsidP="00F91A7B">
      <w:pPr>
        <w:pStyle w:val="NoSpacing"/>
        <w:rPr>
          <w:rFonts w:ascii="Arial" w:hAnsi="Arial" w:cs="Arial"/>
          <w:sz w:val="24"/>
        </w:rPr>
      </w:pPr>
      <w:r w:rsidRPr="00E55A2B">
        <w:rPr>
          <w:rFonts w:ascii="Arial" w:hAnsi="Arial" w:cs="Arial"/>
          <w:b/>
          <w:sz w:val="24"/>
          <w:szCs w:val="24"/>
        </w:rPr>
        <w:t>Fees:</w:t>
      </w:r>
      <w:r w:rsidRPr="00E55A2B">
        <w:rPr>
          <w:rFonts w:ascii="Arial" w:hAnsi="Arial" w:cs="Arial"/>
          <w:b/>
          <w:sz w:val="24"/>
          <w:szCs w:val="24"/>
        </w:rPr>
        <w:tab/>
      </w:r>
      <w:r w:rsidRPr="00E55A2B">
        <w:rPr>
          <w:rFonts w:ascii="Arial" w:hAnsi="Arial" w:cs="Arial"/>
          <w:b/>
          <w:sz w:val="24"/>
          <w:szCs w:val="24"/>
        </w:rPr>
        <w:tab/>
      </w:r>
      <w:r w:rsidRPr="00E55A2B">
        <w:rPr>
          <w:rFonts w:ascii="Arial" w:hAnsi="Arial" w:cs="Arial"/>
          <w:b/>
          <w:sz w:val="24"/>
          <w:szCs w:val="24"/>
        </w:rPr>
        <w:tab/>
      </w:r>
      <w:r w:rsidR="00A95A4A" w:rsidRPr="00A95A4A">
        <w:rPr>
          <w:rFonts w:ascii="Arial" w:hAnsi="Arial" w:cs="Arial"/>
          <w:sz w:val="24"/>
          <w:szCs w:val="24"/>
        </w:rPr>
        <w:t xml:space="preserve">Member </w:t>
      </w:r>
      <w:r w:rsidRPr="00E55A2B">
        <w:rPr>
          <w:rFonts w:ascii="Arial" w:hAnsi="Arial" w:cs="Arial"/>
          <w:sz w:val="24"/>
        </w:rPr>
        <w:t>£</w:t>
      </w:r>
      <w:r w:rsidR="00F91A7B" w:rsidRPr="00E55A2B">
        <w:rPr>
          <w:rFonts w:ascii="Arial" w:hAnsi="Arial" w:cs="Arial"/>
          <w:sz w:val="24"/>
        </w:rPr>
        <w:t>2</w:t>
      </w:r>
      <w:r w:rsidR="00A522CD" w:rsidRPr="00E55A2B">
        <w:rPr>
          <w:rFonts w:ascii="Arial" w:hAnsi="Arial" w:cs="Arial"/>
          <w:sz w:val="24"/>
        </w:rPr>
        <w:t>73</w:t>
      </w:r>
      <w:r w:rsidRPr="00E55A2B">
        <w:rPr>
          <w:rFonts w:ascii="Arial" w:hAnsi="Arial" w:cs="Arial"/>
          <w:sz w:val="24"/>
        </w:rPr>
        <w:t xml:space="preserve"> per meeting (inc. preparation, report writing, </w:t>
      </w:r>
      <w:proofErr w:type="spellStart"/>
      <w:r w:rsidRPr="00E55A2B">
        <w:rPr>
          <w:rFonts w:ascii="Arial" w:hAnsi="Arial" w:cs="Arial"/>
          <w:sz w:val="24"/>
        </w:rPr>
        <w:t>etc</w:t>
      </w:r>
      <w:proofErr w:type="spellEnd"/>
      <w:r w:rsidRPr="00E55A2B">
        <w:rPr>
          <w:rFonts w:ascii="Arial" w:hAnsi="Arial" w:cs="Arial"/>
          <w:sz w:val="24"/>
        </w:rPr>
        <w:t>)</w:t>
      </w:r>
    </w:p>
    <w:p w14:paraId="69414460" w14:textId="593EFCA3" w:rsidR="00A95A4A" w:rsidRPr="00E55A2B" w:rsidRDefault="00A95A4A" w:rsidP="00F91A7B">
      <w:pPr>
        <w:pStyle w:val="NoSpacing"/>
        <w:rPr>
          <w:rFonts w:ascii="Arial" w:hAnsi="Arial" w:cs="Arial"/>
          <w:sz w:val="24"/>
          <w:szCs w:val="24"/>
        </w:rPr>
      </w:pPr>
      <w:r>
        <w:rPr>
          <w:rFonts w:ascii="Arial" w:hAnsi="Arial" w:cs="Arial"/>
          <w:sz w:val="24"/>
        </w:rPr>
        <w:tab/>
      </w:r>
      <w:r>
        <w:rPr>
          <w:rFonts w:ascii="Arial" w:hAnsi="Arial" w:cs="Arial"/>
          <w:sz w:val="24"/>
        </w:rPr>
        <w:tab/>
      </w:r>
      <w:r>
        <w:rPr>
          <w:rFonts w:ascii="Arial" w:hAnsi="Arial" w:cs="Arial"/>
          <w:sz w:val="24"/>
        </w:rPr>
        <w:tab/>
      </w:r>
    </w:p>
    <w:p w14:paraId="07E8FC2F" w14:textId="77777777" w:rsidR="00717D9B" w:rsidRDefault="00717D9B" w:rsidP="00F91A7B">
      <w:pPr>
        <w:pStyle w:val="NoSpacing"/>
        <w:rPr>
          <w:rFonts w:ascii="Arial" w:hAnsi="Arial" w:cs="Arial"/>
          <w:sz w:val="24"/>
          <w:szCs w:val="24"/>
        </w:rPr>
      </w:pPr>
    </w:p>
    <w:p w14:paraId="101F3A5E" w14:textId="77777777" w:rsidR="00A83C64" w:rsidRPr="00A83C64" w:rsidRDefault="00E06AD9" w:rsidP="00A83C64">
      <w:pPr>
        <w:rPr>
          <w:rFonts w:ascii="Verdana" w:hAnsi="Verdana" w:cs="Arial"/>
          <w:bCs/>
          <w:lang w:val="en-GB"/>
        </w:rPr>
      </w:pPr>
      <w:r w:rsidRPr="003D35CA">
        <w:rPr>
          <w:rFonts w:ascii="Arial" w:hAnsi="Arial" w:cs="Arial"/>
          <w:b/>
          <w:sz w:val="24"/>
        </w:rPr>
        <w:t>Introduction</w:t>
      </w:r>
      <w:r w:rsidR="004F034D">
        <w:rPr>
          <w:rFonts w:ascii="Arial" w:hAnsi="Arial" w:cs="Arial"/>
          <w:b/>
          <w:sz w:val="24"/>
        </w:rPr>
        <w:t xml:space="preserve">:  </w:t>
      </w:r>
    </w:p>
    <w:p w14:paraId="190EF0D5" w14:textId="77777777" w:rsidR="00A83C64" w:rsidRPr="0032258F" w:rsidRDefault="00E06AD9" w:rsidP="00A83C64">
      <w:pPr>
        <w:rPr>
          <w:rFonts w:ascii="Arial" w:hAnsi="Arial" w:cs="Arial"/>
          <w:sz w:val="24"/>
          <w:szCs w:val="24"/>
          <w:lang w:val="en-GB"/>
        </w:rPr>
      </w:pPr>
      <w:r w:rsidRPr="0032258F">
        <w:rPr>
          <w:rFonts w:ascii="Arial" w:hAnsi="Arial" w:cs="Arial"/>
          <w:sz w:val="24"/>
          <w:szCs w:val="24"/>
        </w:rPr>
        <w:t xml:space="preserve">The Commissioner for </w:t>
      </w:r>
      <w:r w:rsidR="003B5227" w:rsidRPr="0032258F">
        <w:rPr>
          <w:rFonts w:ascii="Arial" w:hAnsi="Arial" w:cs="Arial"/>
          <w:sz w:val="24"/>
          <w:szCs w:val="24"/>
        </w:rPr>
        <w:t xml:space="preserve">Survivors of </w:t>
      </w:r>
      <w:r w:rsidR="008B0806" w:rsidRPr="00856CB6">
        <w:rPr>
          <w:rFonts w:ascii="Arial" w:hAnsi="Arial" w:cs="Arial"/>
          <w:sz w:val="24"/>
          <w:szCs w:val="24"/>
        </w:rPr>
        <w:t xml:space="preserve">Institutional </w:t>
      </w:r>
      <w:r w:rsidR="003B5227" w:rsidRPr="00856CB6">
        <w:rPr>
          <w:rFonts w:ascii="Arial" w:hAnsi="Arial" w:cs="Arial"/>
          <w:sz w:val="24"/>
          <w:szCs w:val="24"/>
        </w:rPr>
        <w:t>Childhood Abuse</w:t>
      </w:r>
      <w:r w:rsidRPr="0032258F">
        <w:rPr>
          <w:rFonts w:ascii="Arial" w:hAnsi="Arial" w:cs="Arial"/>
          <w:sz w:val="24"/>
          <w:szCs w:val="24"/>
        </w:rPr>
        <w:t xml:space="preserve"> (CO</w:t>
      </w:r>
      <w:r w:rsidR="003B5227" w:rsidRPr="0032258F">
        <w:rPr>
          <w:rFonts w:ascii="Arial" w:hAnsi="Arial" w:cs="Arial"/>
          <w:sz w:val="24"/>
          <w:szCs w:val="24"/>
        </w:rPr>
        <w:t>SICA</w:t>
      </w:r>
      <w:r w:rsidRPr="0032258F">
        <w:rPr>
          <w:rFonts w:ascii="Arial" w:hAnsi="Arial" w:cs="Arial"/>
          <w:sz w:val="24"/>
          <w:szCs w:val="24"/>
        </w:rPr>
        <w:t xml:space="preserve">) was </w:t>
      </w:r>
      <w:r w:rsidR="008B0806">
        <w:rPr>
          <w:rFonts w:ascii="Arial" w:hAnsi="Arial" w:cs="Arial"/>
          <w:sz w:val="24"/>
          <w:szCs w:val="24"/>
        </w:rPr>
        <w:t xml:space="preserve">established under legislation, </w:t>
      </w:r>
      <w:hyperlink r:id="rId10" w:history="1">
        <w:r w:rsidR="00A83C64" w:rsidRPr="00A83C64">
          <w:rPr>
            <w:rFonts w:ascii="Arial" w:hAnsi="Arial" w:cs="Arial"/>
            <w:sz w:val="24"/>
            <w:szCs w:val="24"/>
            <w:u w:val="single"/>
            <w:lang w:val="en-GB"/>
          </w:rPr>
          <w:t>The Historical Institutional Abuse NI Act 2019 (HIANI)</w:t>
        </w:r>
      </w:hyperlink>
      <w:r w:rsidR="00BC0DAA">
        <w:rPr>
          <w:rFonts w:ascii="Arial" w:hAnsi="Arial" w:cs="Arial"/>
          <w:sz w:val="24"/>
          <w:szCs w:val="24"/>
          <w:u w:val="single"/>
          <w:lang w:val="en-GB"/>
        </w:rPr>
        <w:t xml:space="preserve"> </w:t>
      </w:r>
      <w:r w:rsidR="00A83C64" w:rsidRPr="00A83C64">
        <w:rPr>
          <w:rFonts w:ascii="Arial" w:hAnsi="Arial" w:cs="Arial"/>
          <w:sz w:val="24"/>
          <w:szCs w:val="24"/>
          <w:lang w:val="en-GB"/>
        </w:rPr>
        <w:t>(‘the Act’)</w:t>
      </w:r>
      <w:r w:rsidR="007B4AF6">
        <w:rPr>
          <w:rFonts w:ascii="Arial" w:hAnsi="Arial" w:cs="Arial"/>
          <w:sz w:val="24"/>
          <w:szCs w:val="24"/>
          <w:lang w:val="en-GB"/>
        </w:rPr>
        <w:t xml:space="preserve"> which</w:t>
      </w:r>
      <w:r w:rsidR="00A83C64" w:rsidRPr="00A83C64">
        <w:rPr>
          <w:rFonts w:ascii="Arial" w:hAnsi="Arial" w:cs="Arial"/>
          <w:sz w:val="24"/>
          <w:szCs w:val="24"/>
          <w:lang w:val="en-GB"/>
        </w:rPr>
        <w:t xml:space="preserve"> received Royal Assent on 5 November 2019</w:t>
      </w:r>
      <w:r w:rsidR="00A83C64" w:rsidRPr="0032258F">
        <w:rPr>
          <w:rFonts w:ascii="Arial" w:hAnsi="Arial" w:cs="Arial"/>
          <w:sz w:val="24"/>
          <w:szCs w:val="24"/>
        </w:rPr>
        <w:t>.</w:t>
      </w:r>
      <w:r w:rsidRPr="0032258F">
        <w:rPr>
          <w:rFonts w:ascii="Arial" w:hAnsi="Arial" w:cs="Arial"/>
          <w:sz w:val="24"/>
          <w:szCs w:val="24"/>
        </w:rPr>
        <w:t xml:space="preserve"> </w:t>
      </w:r>
      <w:r w:rsidR="00A83C64" w:rsidRPr="0032258F">
        <w:rPr>
          <w:rFonts w:ascii="Arial" w:hAnsi="Arial" w:cs="Arial"/>
          <w:sz w:val="24"/>
          <w:szCs w:val="24"/>
          <w:lang w:val="en-GB"/>
        </w:rPr>
        <w:t>The principal aim of the Commissioner in exercising functions under the Act</w:t>
      </w:r>
      <w:r w:rsidR="008B0806">
        <w:rPr>
          <w:rFonts w:ascii="Arial" w:hAnsi="Arial" w:cs="Arial"/>
          <w:sz w:val="24"/>
          <w:szCs w:val="24"/>
          <w:lang w:val="en-GB"/>
        </w:rPr>
        <w:t xml:space="preserve"> </w:t>
      </w:r>
      <w:r w:rsidR="008B0806" w:rsidRPr="00856CB6">
        <w:rPr>
          <w:rFonts w:ascii="Arial" w:hAnsi="Arial" w:cs="Arial"/>
          <w:sz w:val="24"/>
          <w:szCs w:val="24"/>
          <w:lang w:val="en-GB"/>
        </w:rPr>
        <w:t>is</w:t>
      </w:r>
      <w:r w:rsidR="00A83C64" w:rsidRPr="0032258F">
        <w:rPr>
          <w:rFonts w:ascii="Arial" w:hAnsi="Arial" w:cs="Arial"/>
          <w:sz w:val="24"/>
          <w:szCs w:val="24"/>
          <w:lang w:val="en-GB"/>
        </w:rPr>
        <w:t xml:space="preserve"> to promote the interests of any person who suffered abuse while a child and while a resident in an institution at some time between 1922 and 1995 (both inclusive).  </w:t>
      </w:r>
    </w:p>
    <w:p w14:paraId="6D39D632" w14:textId="77777777" w:rsidR="00E06AD9" w:rsidRPr="0032258F" w:rsidRDefault="00E06AD9" w:rsidP="00F91A7B">
      <w:pPr>
        <w:pStyle w:val="NoSpacing"/>
        <w:rPr>
          <w:rFonts w:ascii="Arial" w:hAnsi="Arial" w:cs="Arial"/>
          <w:sz w:val="24"/>
          <w:szCs w:val="24"/>
        </w:rPr>
      </w:pPr>
    </w:p>
    <w:p w14:paraId="5EDB2C8E" w14:textId="77777777" w:rsidR="00E06AD9" w:rsidRPr="0032258F" w:rsidRDefault="00A83C64" w:rsidP="00F91A7B">
      <w:pPr>
        <w:pStyle w:val="NoSpacing"/>
        <w:rPr>
          <w:rFonts w:ascii="Arial" w:hAnsi="Arial" w:cs="Arial"/>
          <w:sz w:val="24"/>
          <w:szCs w:val="24"/>
        </w:rPr>
      </w:pPr>
      <w:r w:rsidRPr="0032258F">
        <w:rPr>
          <w:rFonts w:ascii="Arial" w:hAnsi="Arial" w:cs="Arial"/>
          <w:bCs/>
          <w:sz w:val="24"/>
          <w:szCs w:val="24"/>
        </w:rPr>
        <w:t xml:space="preserve">The Act designates the COSICA office holder as a corporation sole, </w:t>
      </w:r>
      <w:r w:rsidR="00E06AD9" w:rsidRPr="0032258F">
        <w:rPr>
          <w:rFonts w:ascii="Arial" w:hAnsi="Arial" w:cs="Arial"/>
          <w:sz w:val="24"/>
          <w:szCs w:val="24"/>
        </w:rPr>
        <w:t xml:space="preserve">personally responsible for safeguarding the public funds for which they have </w:t>
      </w:r>
      <w:proofErr w:type="gramStart"/>
      <w:r w:rsidR="00E06AD9" w:rsidRPr="0032258F">
        <w:rPr>
          <w:rFonts w:ascii="Arial" w:hAnsi="Arial" w:cs="Arial"/>
          <w:sz w:val="24"/>
          <w:szCs w:val="24"/>
        </w:rPr>
        <w:t>charge;</w:t>
      </w:r>
      <w:proofErr w:type="gramEnd"/>
    </w:p>
    <w:p w14:paraId="19492F1C" w14:textId="77777777" w:rsidR="00F91A7B" w:rsidRPr="0032258F" w:rsidRDefault="00F91A7B" w:rsidP="00F91A7B">
      <w:pPr>
        <w:pStyle w:val="NoSpacing"/>
        <w:rPr>
          <w:rFonts w:ascii="Arial" w:hAnsi="Arial" w:cs="Arial"/>
          <w:sz w:val="24"/>
          <w:szCs w:val="24"/>
        </w:rPr>
      </w:pPr>
    </w:p>
    <w:p w14:paraId="27A111C0" w14:textId="77777777" w:rsidR="00E06AD9" w:rsidRPr="0032258F" w:rsidRDefault="00E06AD9" w:rsidP="00F91A7B">
      <w:pPr>
        <w:pStyle w:val="NoSpacing"/>
        <w:numPr>
          <w:ilvl w:val="0"/>
          <w:numId w:val="1"/>
        </w:numPr>
        <w:rPr>
          <w:rFonts w:ascii="Arial" w:hAnsi="Arial" w:cs="Arial"/>
          <w:sz w:val="24"/>
          <w:szCs w:val="24"/>
        </w:rPr>
      </w:pPr>
      <w:r w:rsidRPr="0032258F">
        <w:rPr>
          <w:rFonts w:ascii="Arial" w:hAnsi="Arial" w:cs="Arial"/>
          <w:sz w:val="24"/>
          <w:szCs w:val="24"/>
        </w:rPr>
        <w:t>For ensuring propriety and regularity in the handling of those public funds; and</w:t>
      </w:r>
    </w:p>
    <w:p w14:paraId="6932BEA6" w14:textId="77777777" w:rsidR="00E06AD9" w:rsidRPr="0032258F" w:rsidRDefault="00E06AD9" w:rsidP="00F91A7B">
      <w:pPr>
        <w:pStyle w:val="NoSpacing"/>
        <w:numPr>
          <w:ilvl w:val="0"/>
          <w:numId w:val="1"/>
        </w:numPr>
        <w:rPr>
          <w:rFonts w:ascii="Arial" w:hAnsi="Arial" w:cs="Arial"/>
          <w:sz w:val="24"/>
          <w:szCs w:val="24"/>
        </w:rPr>
      </w:pPr>
      <w:r w:rsidRPr="0032258F">
        <w:rPr>
          <w:rFonts w:ascii="Arial" w:hAnsi="Arial" w:cs="Arial"/>
          <w:sz w:val="24"/>
          <w:szCs w:val="24"/>
        </w:rPr>
        <w:t>For the day-to-day operations and management of staff and resources.</w:t>
      </w:r>
    </w:p>
    <w:p w14:paraId="5AC8E695" w14:textId="77777777" w:rsidR="00E06AD9" w:rsidRPr="0032258F" w:rsidRDefault="00E06AD9" w:rsidP="00F91A7B">
      <w:pPr>
        <w:pStyle w:val="NoSpacing"/>
        <w:rPr>
          <w:rFonts w:ascii="Arial" w:hAnsi="Arial" w:cs="Arial"/>
          <w:sz w:val="24"/>
          <w:szCs w:val="24"/>
        </w:rPr>
      </w:pPr>
    </w:p>
    <w:p w14:paraId="6842BAC4" w14:textId="77777777" w:rsidR="00E06AD9" w:rsidRPr="0032258F" w:rsidRDefault="00E06AD9" w:rsidP="00F91A7B">
      <w:pPr>
        <w:pStyle w:val="NoSpacing"/>
        <w:rPr>
          <w:rFonts w:ascii="Arial" w:hAnsi="Arial" w:cs="Arial"/>
          <w:sz w:val="24"/>
          <w:szCs w:val="24"/>
        </w:rPr>
      </w:pPr>
      <w:r w:rsidRPr="0032258F">
        <w:rPr>
          <w:rFonts w:ascii="Arial" w:hAnsi="Arial" w:cs="Arial"/>
          <w:sz w:val="24"/>
          <w:szCs w:val="24"/>
        </w:rPr>
        <w:t xml:space="preserve">The duties </w:t>
      </w:r>
      <w:r w:rsidR="00074CE3" w:rsidRPr="0032258F">
        <w:rPr>
          <w:rFonts w:ascii="Arial" w:hAnsi="Arial" w:cs="Arial"/>
          <w:sz w:val="24"/>
          <w:szCs w:val="24"/>
        </w:rPr>
        <w:t xml:space="preserve">of </w:t>
      </w:r>
      <w:r w:rsidRPr="0032258F">
        <w:rPr>
          <w:rFonts w:ascii="Arial" w:hAnsi="Arial" w:cs="Arial"/>
          <w:sz w:val="24"/>
          <w:szCs w:val="24"/>
        </w:rPr>
        <w:t xml:space="preserve">the Accounting Officer are specified in </w:t>
      </w:r>
      <w:r w:rsidR="00A83C64" w:rsidRPr="0032258F">
        <w:rPr>
          <w:rFonts w:ascii="Arial" w:hAnsi="Arial" w:cs="Arial"/>
          <w:sz w:val="24"/>
          <w:szCs w:val="24"/>
        </w:rPr>
        <w:t xml:space="preserve">the </w:t>
      </w:r>
      <w:r w:rsidRPr="0032258F">
        <w:rPr>
          <w:rFonts w:ascii="Arial" w:hAnsi="Arial" w:cs="Arial"/>
          <w:sz w:val="24"/>
          <w:szCs w:val="24"/>
        </w:rPr>
        <w:t>CO</w:t>
      </w:r>
      <w:r w:rsidR="00A83C64" w:rsidRPr="0032258F">
        <w:rPr>
          <w:rFonts w:ascii="Arial" w:hAnsi="Arial" w:cs="Arial"/>
          <w:sz w:val="24"/>
          <w:szCs w:val="24"/>
        </w:rPr>
        <w:t>SICA</w:t>
      </w:r>
      <w:r w:rsidRPr="0032258F">
        <w:rPr>
          <w:rFonts w:ascii="Arial" w:hAnsi="Arial" w:cs="Arial"/>
          <w:sz w:val="24"/>
          <w:szCs w:val="24"/>
        </w:rPr>
        <w:t xml:space="preserve"> Management Statement and Financial Memorandum.</w:t>
      </w:r>
    </w:p>
    <w:p w14:paraId="6303ECD5" w14:textId="77777777" w:rsidR="00E06AD9" w:rsidRPr="0032258F" w:rsidRDefault="00E06AD9" w:rsidP="00F91A7B">
      <w:pPr>
        <w:pStyle w:val="NoSpacing"/>
        <w:rPr>
          <w:rFonts w:ascii="Arial" w:hAnsi="Arial" w:cs="Arial"/>
          <w:sz w:val="24"/>
          <w:szCs w:val="24"/>
        </w:rPr>
      </w:pPr>
    </w:p>
    <w:p w14:paraId="28A19C58" w14:textId="77777777" w:rsidR="00E06AD9" w:rsidRDefault="00E06AD9" w:rsidP="00F91A7B">
      <w:pPr>
        <w:pStyle w:val="NoSpacing"/>
        <w:rPr>
          <w:rFonts w:ascii="Arial" w:hAnsi="Arial" w:cs="Arial"/>
          <w:sz w:val="24"/>
          <w:szCs w:val="24"/>
        </w:rPr>
      </w:pPr>
      <w:r w:rsidRPr="0032258F">
        <w:rPr>
          <w:rFonts w:ascii="Arial" w:hAnsi="Arial" w:cs="Arial"/>
          <w:sz w:val="24"/>
          <w:szCs w:val="24"/>
        </w:rPr>
        <w:t>It is difficult for the Accounting Officer as an individual to gain assurance of the detail of how CO</w:t>
      </w:r>
      <w:r w:rsidR="003B5227" w:rsidRPr="0032258F">
        <w:rPr>
          <w:rFonts w:ascii="Arial" w:hAnsi="Arial" w:cs="Arial"/>
          <w:sz w:val="24"/>
          <w:szCs w:val="24"/>
        </w:rPr>
        <w:t>SICA</w:t>
      </w:r>
      <w:r w:rsidRPr="0032258F">
        <w:rPr>
          <w:rFonts w:ascii="Arial" w:hAnsi="Arial" w:cs="Arial"/>
          <w:sz w:val="24"/>
          <w:szCs w:val="24"/>
        </w:rPr>
        <w:t xml:space="preserve"> is conducting its business and the risks and controls therein.  </w:t>
      </w:r>
      <w:r w:rsidR="001C2C64" w:rsidRPr="0032258F">
        <w:rPr>
          <w:rFonts w:ascii="Arial" w:hAnsi="Arial" w:cs="Arial"/>
          <w:sz w:val="24"/>
          <w:szCs w:val="24"/>
        </w:rPr>
        <w:t>Th</w:t>
      </w:r>
      <w:r w:rsidRPr="0032258F">
        <w:rPr>
          <w:rFonts w:ascii="Arial" w:hAnsi="Arial" w:cs="Arial"/>
          <w:sz w:val="24"/>
          <w:szCs w:val="24"/>
        </w:rPr>
        <w:t>erefore, in order to compl</w:t>
      </w:r>
      <w:r w:rsidR="001C2C64" w:rsidRPr="0032258F">
        <w:rPr>
          <w:rFonts w:ascii="Arial" w:hAnsi="Arial" w:cs="Arial"/>
          <w:sz w:val="24"/>
          <w:szCs w:val="24"/>
        </w:rPr>
        <w:t>y</w:t>
      </w:r>
      <w:r w:rsidRPr="0032258F">
        <w:rPr>
          <w:rFonts w:ascii="Arial" w:hAnsi="Arial" w:cs="Arial"/>
          <w:sz w:val="24"/>
          <w:szCs w:val="24"/>
        </w:rPr>
        <w:t xml:space="preserve"> with best practice, the Au</w:t>
      </w:r>
      <w:r w:rsidR="001C2C64" w:rsidRPr="0032258F">
        <w:rPr>
          <w:rFonts w:ascii="Arial" w:hAnsi="Arial" w:cs="Arial"/>
          <w:sz w:val="24"/>
          <w:szCs w:val="24"/>
        </w:rPr>
        <w:t xml:space="preserve">dit </w:t>
      </w:r>
      <w:r w:rsidRPr="0032258F">
        <w:rPr>
          <w:rFonts w:ascii="Arial" w:hAnsi="Arial" w:cs="Arial"/>
          <w:sz w:val="24"/>
          <w:szCs w:val="24"/>
        </w:rPr>
        <w:t>and Risk</w:t>
      </w:r>
      <w:r w:rsidR="00074CE3" w:rsidRPr="0032258F">
        <w:rPr>
          <w:rFonts w:ascii="Arial" w:hAnsi="Arial" w:cs="Arial"/>
          <w:sz w:val="24"/>
          <w:szCs w:val="24"/>
        </w:rPr>
        <w:t xml:space="preserve"> Assurance </w:t>
      </w:r>
      <w:r w:rsidRPr="0032258F">
        <w:rPr>
          <w:rFonts w:ascii="Arial" w:hAnsi="Arial" w:cs="Arial"/>
          <w:sz w:val="24"/>
          <w:szCs w:val="24"/>
        </w:rPr>
        <w:t xml:space="preserve">Committee </w:t>
      </w:r>
      <w:r w:rsidR="003B5227" w:rsidRPr="0032258F">
        <w:rPr>
          <w:rFonts w:ascii="Arial" w:hAnsi="Arial" w:cs="Arial"/>
          <w:sz w:val="24"/>
          <w:szCs w:val="24"/>
        </w:rPr>
        <w:t>is being established</w:t>
      </w:r>
      <w:r w:rsidRPr="0032258F">
        <w:rPr>
          <w:rFonts w:ascii="Arial" w:hAnsi="Arial" w:cs="Arial"/>
          <w:sz w:val="24"/>
          <w:szCs w:val="24"/>
        </w:rPr>
        <w:t xml:space="preserve"> to support the Accounting Officer in monitoring the co</w:t>
      </w:r>
      <w:r w:rsidR="001C2C64" w:rsidRPr="0032258F">
        <w:rPr>
          <w:rFonts w:ascii="Arial" w:hAnsi="Arial" w:cs="Arial"/>
          <w:sz w:val="24"/>
          <w:szCs w:val="24"/>
        </w:rPr>
        <w:t>r</w:t>
      </w:r>
      <w:r w:rsidRPr="0032258F">
        <w:rPr>
          <w:rFonts w:ascii="Arial" w:hAnsi="Arial" w:cs="Arial"/>
          <w:sz w:val="24"/>
          <w:szCs w:val="24"/>
        </w:rPr>
        <w:t>p</w:t>
      </w:r>
      <w:r w:rsidR="001C2C64" w:rsidRPr="0032258F">
        <w:rPr>
          <w:rFonts w:ascii="Arial" w:hAnsi="Arial" w:cs="Arial"/>
          <w:sz w:val="24"/>
          <w:szCs w:val="24"/>
        </w:rPr>
        <w:t>or</w:t>
      </w:r>
      <w:r w:rsidRPr="0032258F">
        <w:rPr>
          <w:rFonts w:ascii="Arial" w:hAnsi="Arial" w:cs="Arial"/>
          <w:sz w:val="24"/>
          <w:szCs w:val="24"/>
        </w:rPr>
        <w:t xml:space="preserve">ate governance, risk management and control systems </w:t>
      </w:r>
      <w:r w:rsidR="00074CE3" w:rsidRPr="0032258F">
        <w:rPr>
          <w:rFonts w:ascii="Arial" w:hAnsi="Arial" w:cs="Arial"/>
          <w:sz w:val="24"/>
          <w:szCs w:val="24"/>
        </w:rPr>
        <w:t>with</w:t>
      </w:r>
      <w:r w:rsidRPr="0032258F">
        <w:rPr>
          <w:rFonts w:ascii="Arial" w:hAnsi="Arial" w:cs="Arial"/>
          <w:sz w:val="24"/>
          <w:szCs w:val="24"/>
        </w:rPr>
        <w:t>in CO</w:t>
      </w:r>
      <w:r w:rsidR="003B5227" w:rsidRPr="0032258F">
        <w:rPr>
          <w:rFonts w:ascii="Arial" w:hAnsi="Arial" w:cs="Arial"/>
          <w:sz w:val="24"/>
          <w:szCs w:val="24"/>
        </w:rPr>
        <w:t>SICA</w:t>
      </w:r>
      <w:r w:rsidRPr="0032258F">
        <w:rPr>
          <w:rFonts w:ascii="Arial" w:hAnsi="Arial" w:cs="Arial"/>
          <w:sz w:val="24"/>
          <w:szCs w:val="24"/>
        </w:rPr>
        <w:t>.</w:t>
      </w:r>
    </w:p>
    <w:p w14:paraId="5AF7A433" w14:textId="77777777" w:rsidR="00A95A4A" w:rsidRDefault="00A95A4A" w:rsidP="00F91A7B">
      <w:pPr>
        <w:pStyle w:val="NoSpacing"/>
        <w:rPr>
          <w:rFonts w:ascii="Arial" w:hAnsi="Arial" w:cs="Arial"/>
          <w:sz w:val="24"/>
          <w:szCs w:val="24"/>
        </w:rPr>
      </w:pPr>
    </w:p>
    <w:p w14:paraId="69631643" w14:textId="77777777" w:rsidR="00A95A4A" w:rsidRDefault="00A95A4A" w:rsidP="00A95A4A">
      <w:pPr>
        <w:pStyle w:val="NoSpacing"/>
        <w:rPr>
          <w:rFonts w:ascii="Arial" w:hAnsi="Arial" w:cs="Arial"/>
          <w:b/>
          <w:sz w:val="24"/>
        </w:rPr>
      </w:pPr>
    </w:p>
    <w:p w14:paraId="1959EB19" w14:textId="77777777" w:rsidR="00A95A4A" w:rsidRDefault="00A95A4A" w:rsidP="00A95A4A">
      <w:pPr>
        <w:pStyle w:val="NoSpacing"/>
        <w:rPr>
          <w:rFonts w:ascii="Arial" w:hAnsi="Arial" w:cs="Arial"/>
          <w:b/>
          <w:sz w:val="24"/>
        </w:rPr>
      </w:pPr>
    </w:p>
    <w:p w14:paraId="3E3A952A" w14:textId="77777777" w:rsidR="00A95A4A" w:rsidRDefault="00A95A4A" w:rsidP="00A95A4A">
      <w:pPr>
        <w:pStyle w:val="NoSpacing"/>
        <w:rPr>
          <w:rFonts w:ascii="Arial" w:hAnsi="Arial" w:cs="Arial"/>
          <w:sz w:val="24"/>
        </w:rPr>
      </w:pPr>
    </w:p>
    <w:p w14:paraId="68795275" w14:textId="77777777" w:rsidR="00A95A4A" w:rsidRDefault="00A95A4A" w:rsidP="00A95A4A">
      <w:pPr>
        <w:pStyle w:val="NoSpacing"/>
        <w:rPr>
          <w:rFonts w:ascii="Arial" w:hAnsi="Arial" w:cs="Arial"/>
          <w:sz w:val="24"/>
        </w:rPr>
      </w:pPr>
    </w:p>
    <w:p w14:paraId="1304E977" w14:textId="77777777" w:rsidR="00A95A4A" w:rsidRDefault="00A95A4A" w:rsidP="00A95A4A">
      <w:pPr>
        <w:pStyle w:val="NoSpacing"/>
        <w:rPr>
          <w:rFonts w:ascii="Arial" w:hAnsi="Arial" w:cs="Arial"/>
          <w:sz w:val="24"/>
        </w:rPr>
      </w:pPr>
    </w:p>
    <w:p w14:paraId="3E7D42E9" w14:textId="77777777" w:rsidR="00717D9B" w:rsidRDefault="00717D9B" w:rsidP="00F91A7B">
      <w:pPr>
        <w:pStyle w:val="NoSpacing"/>
        <w:rPr>
          <w:rFonts w:ascii="Arial" w:hAnsi="Arial" w:cs="Arial"/>
          <w:sz w:val="24"/>
        </w:rPr>
      </w:pPr>
    </w:p>
    <w:p w14:paraId="667CC5D3" w14:textId="77777777" w:rsidR="001C2C64" w:rsidRDefault="001C2C64" w:rsidP="00F91A7B">
      <w:pPr>
        <w:pStyle w:val="NoSpacing"/>
        <w:rPr>
          <w:rFonts w:ascii="Arial" w:hAnsi="Arial" w:cs="Arial"/>
          <w:sz w:val="24"/>
        </w:rPr>
      </w:pPr>
      <w:r w:rsidRPr="003D35CA">
        <w:rPr>
          <w:rFonts w:ascii="Arial" w:hAnsi="Arial" w:cs="Arial"/>
          <w:b/>
          <w:sz w:val="24"/>
        </w:rPr>
        <w:t xml:space="preserve">Responsibilities of </w:t>
      </w:r>
      <w:r w:rsidR="00F91A7B">
        <w:rPr>
          <w:rFonts w:ascii="Arial" w:hAnsi="Arial" w:cs="Arial"/>
          <w:b/>
          <w:sz w:val="24"/>
        </w:rPr>
        <w:t>Members</w:t>
      </w:r>
      <w:r w:rsidR="004F034D">
        <w:rPr>
          <w:rFonts w:ascii="Arial" w:hAnsi="Arial" w:cs="Arial"/>
          <w:b/>
          <w:sz w:val="24"/>
        </w:rPr>
        <w:t xml:space="preserve">:  </w:t>
      </w:r>
      <w:r w:rsidR="00F91A7B">
        <w:rPr>
          <w:rFonts w:ascii="Arial" w:hAnsi="Arial" w:cs="Arial"/>
          <w:sz w:val="24"/>
        </w:rPr>
        <w:t>Members should attend meetings as appropriate and operate within the Terms of Reference of the Audit and Risk Assurance Committee</w:t>
      </w:r>
      <w:r>
        <w:rPr>
          <w:rFonts w:ascii="Arial" w:hAnsi="Arial" w:cs="Arial"/>
          <w:sz w:val="24"/>
        </w:rPr>
        <w:t>.</w:t>
      </w:r>
    </w:p>
    <w:p w14:paraId="5BBE200B" w14:textId="77777777" w:rsidR="007B4AF6" w:rsidRDefault="007B4AF6" w:rsidP="00F91A7B">
      <w:pPr>
        <w:pStyle w:val="NoSpacing"/>
        <w:rPr>
          <w:rFonts w:ascii="Arial" w:hAnsi="Arial" w:cs="Arial"/>
          <w:sz w:val="24"/>
        </w:rPr>
      </w:pPr>
    </w:p>
    <w:p w14:paraId="27E03185" w14:textId="77777777" w:rsidR="001C2C64" w:rsidRPr="003D35CA" w:rsidRDefault="001C2C64" w:rsidP="00F91A7B">
      <w:pPr>
        <w:pStyle w:val="NoSpacing"/>
        <w:rPr>
          <w:rFonts w:ascii="Arial" w:hAnsi="Arial" w:cs="Arial"/>
          <w:b/>
          <w:sz w:val="24"/>
        </w:rPr>
      </w:pPr>
      <w:r w:rsidRPr="003D35CA">
        <w:rPr>
          <w:rFonts w:ascii="Arial" w:hAnsi="Arial" w:cs="Arial"/>
          <w:b/>
          <w:sz w:val="24"/>
        </w:rPr>
        <w:t xml:space="preserve">Duties </w:t>
      </w:r>
      <w:r w:rsidR="00F91A7B">
        <w:rPr>
          <w:rFonts w:ascii="Arial" w:hAnsi="Arial" w:cs="Arial"/>
          <w:b/>
          <w:sz w:val="24"/>
        </w:rPr>
        <w:t>of Members</w:t>
      </w:r>
    </w:p>
    <w:p w14:paraId="5ED887E4" w14:textId="77777777" w:rsidR="001C2C64" w:rsidRDefault="001C2C64" w:rsidP="00F91A7B">
      <w:pPr>
        <w:pStyle w:val="NoSpacing"/>
        <w:rPr>
          <w:rFonts w:ascii="Arial" w:hAnsi="Arial" w:cs="Arial"/>
          <w:sz w:val="24"/>
        </w:rPr>
      </w:pPr>
    </w:p>
    <w:p w14:paraId="33E22818" w14:textId="77777777" w:rsidR="001C2C64" w:rsidRDefault="004F034D" w:rsidP="00863480">
      <w:pPr>
        <w:pStyle w:val="NoSpacing"/>
        <w:ind w:left="426" w:hanging="426"/>
        <w:rPr>
          <w:rFonts w:ascii="Arial" w:hAnsi="Arial" w:cs="Arial"/>
          <w:sz w:val="24"/>
        </w:rPr>
      </w:pPr>
      <w:r w:rsidRPr="004F034D">
        <w:rPr>
          <w:rFonts w:ascii="Arial" w:hAnsi="Arial" w:cs="Arial"/>
          <w:b/>
          <w:sz w:val="24"/>
        </w:rPr>
        <w:t>1</w:t>
      </w:r>
      <w:r>
        <w:rPr>
          <w:rFonts w:ascii="Arial" w:hAnsi="Arial" w:cs="Arial"/>
          <w:b/>
          <w:sz w:val="24"/>
        </w:rPr>
        <w:t>.</w:t>
      </w:r>
      <w:r w:rsidRPr="004F034D">
        <w:rPr>
          <w:rFonts w:ascii="Arial" w:hAnsi="Arial" w:cs="Arial"/>
          <w:b/>
          <w:sz w:val="24"/>
        </w:rPr>
        <w:tab/>
      </w:r>
      <w:r w:rsidR="001C2C64" w:rsidRPr="004F034D">
        <w:rPr>
          <w:rFonts w:ascii="Arial" w:hAnsi="Arial" w:cs="Arial"/>
          <w:b/>
          <w:sz w:val="24"/>
        </w:rPr>
        <w:t>Internal Control and Risk Management</w:t>
      </w:r>
      <w:r w:rsidR="00863480">
        <w:rPr>
          <w:rFonts w:ascii="Arial" w:hAnsi="Arial" w:cs="Arial"/>
          <w:b/>
          <w:sz w:val="24"/>
        </w:rPr>
        <w:t xml:space="preserve">:  </w:t>
      </w:r>
      <w:r w:rsidR="001C2C64">
        <w:rPr>
          <w:rFonts w:ascii="Arial" w:hAnsi="Arial" w:cs="Arial"/>
          <w:sz w:val="24"/>
        </w:rPr>
        <w:t>Members of the Committee shall review the establishment and maintenance of an effective system of in</w:t>
      </w:r>
      <w:r w:rsidR="0037716B">
        <w:rPr>
          <w:rFonts w:ascii="Arial" w:hAnsi="Arial" w:cs="Arial"/>
          <w:sz w:val="24"/>
        </w:rPr>
        <w:t>t</w:t>
      </w:r>
      <w:r w:rsidR="001C2C64">
        <w:rPr>
          <w:rFonts w:ascii="Arial" w:hAnsi="Arial" w:cs="Arial"/>
          <w:sz w:val="24"/>
        </w:rPr>
        <w:t>ernal control and risk management.  In particular, the Committee will review the ade</w:t>
      </w:r>
      <w:r w:rsidR="0037716B">
        <w:rPr>
          <w:rFonts w:ascii="Arial" w:hAnsi="Arial" w:cs="Arial"/>
          <w:sz w:val="24"/>
        </w:rPr>
        <w:t xml:space="preserve">quacy </w:t>
      </w:r>
      <w:r w:rsidR="001C2C64">
        <w:rPr>
          <w:rFonts w:ascii="Arial" w:hAnsi="Arial" w:cs="Arial"/>
          <w:sz w:val="24"/>
        </w:rPr>
        <w:t>of:</w:t>
      </w:r>
    </w:p>
    <w:p w14:paraId="0628FAA3" w14:textId="77777777" w:rsidR="0037716B" w:rsidRDefault="0037716B" w:rsidP="004F034D">
      <w:pPr>
        <w:pStyle w:val="NoSpacing"/>
        <w:numPr>
          <w:ilvl w:val="0"/>
          <w:numId w:val="1"/>
        </w:numPr>
        <w:ind w:hanging="294"/>
        <w:rPr>
          <w:rFonts w:ascii="Arial" w:hAnsi="Arial" w:cs="Arial"/>
          <w:sz w:val="24"/>
        </w:rPr>
      </w:pPr>
      <w:r>
        <w:rPr>
          <w:rFonts w:ascii="Arial" w:hAnsi="Arial" w:cs="Arial"/>
          <w:sz w:val="24"/>
        </w:rPr>
        <w:t xml:space="preserve">All risk and control-related disclosure statements, together with any accompanying Internal Audit statement, prior to endorsement by the </w:t>
      </w:r>
      <w:proofErr w:type="gramStart"/>
      <w:r>
        <w:rPr>
          <w:rFonts w:ascii="Arial" w:hAnsi="Arial" w:cs="Arial"/>
          <w:sz w:val="24"/>
        </w:rPr>
        <w:t>Commissioner;</w:t>
      </w:r>
      <w:proofErr w:type="gramEnd"/>
    </w:p>
    <w:p w14:paraId="6D23F17D" w14:textId="77777777" w:rsidR="0037716B" w:rsidRDefault="0037716B" w:rsidP="004F034D">
      <w:pPr>
        <w:pStyle w:val="NoSpacing"/>
        <w:numPr>
          <w:ilvl w:val="0"/>
          <w:numId w:val="1"/>
        </w:numPr>
        <w:ind w:hanging="294"/>
        <w:rPr>
          <w:rFonts w:ascii="Arial" w:hAnsi="Arial" w:cs="Arial"/>
          <w:sz w:val="24"/>
        </w:rPr>
      </w:pPr>
      <w:r>
        <w:rPr>
          <w:rFonts w:ascii="Arial" w:hAnsi="Arial" w:cs="Arial"/>
          <w:sz w:val="24"/>
        </w:rPr>
        <w:t xml:space="preserve">The structures, processes and responsibilities for identifying and managing key risks facing the </w:t>
      </w:r>
      <w:proofErr w:type="spellStart"/>
      <w:proofErr w:type="gramStart"/>
      <w:r w:rsidR="00A42D20">
        <w:rPr>
          <w:rFonts w:ascii="Arial" w:hAnsi="Arial" w:cs="Arial"/>
          <w:sz w:val="24"/>
        </w:rPr>
        <w:t>organi</w:t>
      </w:r>
      <w:r w:rsidR="00074CE3">
        <w:rPr>
          <w:rFonts w:ascii="Arial" w:hAnsi="Arial" w:cs="Arial"/>
          <w:sz w:val="24"/>
        </w:rPr>
        <w:t>s</w:t>
      </w:r>
      <w:r w:rsidR="00A42D20">
        <w:rPr>
          <w:rFonts w:ascii="Arial" w:hAnsi="Arial" w:cs="Arial"/>
          <w:sz w:val="24"/>
        </w:rPr>
        <w:t>ation</w:t>
      </w:r>
      <w:proofErr w:type="spellEnd"/>
      <w:r w:rsidR="00A42D20">
        <w:rPr>
          <w:rFonts w:ascii="Arial" w:hAnsi="Arial" w:cs="Arial"/>
          <w:sz w:val="24"/>
        </w:rPr>
        <w:t>;</w:t>
      </w:r>
      <w:proofErr w:type="gramEnd"/>
    </w:p>
    <w:p w14:paraId="16F4440B" w14:textId="77777777" w:rsidR="00A42D20" w:rsidRDefault="00A42D20" w:rsidP="004F034D">
      <w:pPr>
        <w:pStyle w:val="NoSpacing"/>
        <w:numPr>
          <w:ilvl w:val="0"/>
          <w:numId w:val="1"/>
        </w:numPr>
        <w:ind w:hanging="294"/>
        <w:rPr>
          <w:rFonts w:ascii="Arial" w:hAnsi="Arial" w:cs="Arial"/>
          <w:sz w:val="24"/>
        </w:rPr>
      </w:pPr>
      <w:r>
        <w:rPr>
          <w:rFonts w:ascii="Arial" w:hAnsi="Arial" w:cs="Arial"/>
          <w:sz w:val="24"/>
        </w:rPr>
        <w:t xml:space="preserve">The policies for ensuring that there is compliance with relevant regulatory, legal and code of conduct </w:t>
      </w:r>
      <w:proofErr w:type="gramStart"/>
      <w:r>
        <w:rPr>
          <w:rFonts w:ascii="Arial" w:hAnsi="Arial" w:cs="Arial"/>
          <w:sz w:val="24"/>
        </w:rPr>
        <w:t>requirements;</w:t>
      </w:r>
      <w:proofErr w:type="gramEnd"/>
    </w:p>
    <w:p w14:paraId="33E328BF" w14:textId="77777777" w:rsidR="00A42D20" w:rsidRDefault="00A42D20" w:rsidP="004F034D">
      <w:pPr>
        <w:pStyle w:val="NoSpacing"/>
        <w:numPr>
          <w:ilvl w:val="0"/>
          <w:numId w:val="1"/>
        </w:numPr>
        <w:ind w:hanging="294"/>
        <w:rPr>
          <w:rFonts w:ascii="Arial" w:hAnsi="Arial" w:cs="Arial"/>
          <w:sz w:val="24"/>
        </w:rPr>
      </w:pPr>
      <w:r>
        <w:rPr>
          <w:rFonts w:ascii="Arial" w:hAnsi="Arial" w:cs="Arial"/>
          <w:sz w:val="24"/>
        </w:rPr>
        <w:t>The operational effectiveness of policies and procedures; and</w:t>
      </w:r>
    </w:p>
    <w:p w14:paraId="2C9EFD8E" w14:textId="77777777" w:rsidR="00A42D20" w:rsidRDefault="00A42D20" w:rsidP="004F034D">
      <w:pPr>
        <w:pStyle w:val="NoSpacing"/>
        <w:numPr>
          <w:ilvl w:val="0"/>
          <w:numId w:val="1"/>
        </w:numPr>
        <w:ind w:hanging="294"/>
        <w:rPr>
          <w:rFonts w:ascii="Arial" w:hAnsi="Arial" w:cs="Arial"/>
          <w:sz w:val="24"/>
        </w:rPr>
      </w:pPr>
      <w:r>
        <w:rPr>
          <w:rFonts w:ascii="Arial" w:hAnsi="Arial" w:cs="Arial"/>
          <w:sz w:val="24"/>
        </w:rPr>
        <w:t>The policies and procedures related to fraud prevention.</w:t>
      </w:r>
    </w:p>
    <w:p w14:paraId="6A720614" w14:textId="77777777" w:rsidR="00A42D20" w:rsidRDefault="00A42D20" w:rsidP="00F91A7B">
      <w:pPr>
        <w:pStyle w:val="NoSpacing"/>
        <w:rPr>
          <w:rFonts w:ascii="Arial" w:hAnsi="Arial" w:cs="Arial"/>
          <w:sz w:val="24"/>
        </w:rPr>
      </w:pPr>
    </w:p>
    <w:p w14:paraId="336010C6" w14:textId="77777777" w:rsidR="00A42D20" w:rsidRPr="003D35CA" w:rsidRDefault="00F91A7B" w:rsidP="004F034D">
      <w:pPr>
        <w:pStyle w:val="NoSpacing"/>
        <w:ind w:left="426" w:hanging="426"/>
        <w:rPr>
          <w:rFonts w:ascii="Arial" w:hAnsi="Arial" w:cs="Arial"/>
          <w:b/>
          <w:sz w:val="24"/>
        </w:rPr>
      </w:pPr>
      <w:r>
        <w:rPr>
          <w:rFonts w:ascii="Arial" w:hAnsi="Arial" w:cs="Arial"/>
          <w:b/>
          <w:sz w:val="24"/>
        </w:rPr>
        <w:t>2</w:t>
      </w:r>
      <w:r w:rsidR="00A42D20" w:rsidRPr="003D35CA">
        <w:rPr>
          <w:rFonts w:ascii="Arial" w:hAnsi="Arial" w:cs="Arial"/>
          <w:b/>
          <w:sz w:val="24"/>
        </w:rPr>
        <w:t>.</w:t>
      </w:r>
      <w:r w:rsidR="00A42D20" w:rsidRPr="003D35CA">
        <w:rPr>
          <w:rFonts w:ascii="Arial" w:hAnsi="Arial" w:cs="Arial"/>
          <w:b/>
          <w:sz w:val="24"/>
        </w:rPr>
        <w:tab/>
        <w:t>Internal Audit</w:t>
      </w:r>
    </w:p>
    <w:p w14:paraId="077037CD" w14:textId="77777777" w:rsidR="00A42D20" w:rsidRDefault="00A42D20" w:rsidP="004F034D">
      <w:pPr>
        <w:pStyle w:val="NoSpacing"/>
        <w:numPr>
          <w:ilvl w:val="0"/>
          <w:numId w:val="1"/>
        </w:numPr>
        <w:ind w:hanging="294"/>
        <w:rPr>
          <w:rFonts w:ascii="Arial" w:hAnsi="Arial" w:cs="Arial"/>
          <w:sz w:val="24"/>
        </w:rPr>
      </w:pPr>
      <w:r>
        <w:rPr>
          <w:rFonts w:ascii="Arial" w:hAnsi="Arial" w:cs="Arial"/>
          <w:sz w:val="24"/>
        </w:rPr>
        <w:t xml:space="preserve">To review the internal audit </w:t>
      </w:r>
      <w:proofErr w:type="spellStart"/>
      <w:r>
        <w:rPr>
          <w:rFonts w:ascii="Arial" w:hAnsi="Arial" w:cs="Arial"/>
          <w:sz w:val="24"/>
        </w:rPr>
        <w:t>programme</w:t>
      </w:r>
      <w:proofErr w:type="spellEnd"/>
      <w:r>
        <w:rPr>
          <w:rFonts w:ascii="Arial" w:hAnsi="Arial" w:cs="Arial"/>
          <w:sz w:val="24"/>
        </w:rPr>
        <w:t>, consider the major findings of internal audit investigations (and management’s response), and ensure co-ordination between the Internal and External Auditors; and</w:t>
      </w:r>
    </w:p>
    <w:p w14:paraId="77196BF7" w14:textId="77777777" w:rsidR="00A42D20" w:rsidRDefault="00A42D20" w:rsidP="004F034D">
      <w:pPr>
        <w:pStyle w:val="NoSpacing"/>
        <w:numPr>
          <w:ilvl w:val="0"/>
          <w:numId w:val="1"/>
        </w:numPr>
        <w:ind w:hanging="294"/>
        <w:rPr>
          <w:rFonts w:ascii="Arial" w:hAnsi="Arial" w:cs="Arial"/>
          <w:sz w:val="24"/>
        </w:rPr>
      </w:pPr>
      <w:r>
        <w:rPr>
          <w:rFonts w:ascii="Arial" w:hAnsi="Arial" w:cs="Arial"/>
          <w:sz w:val="24"/>
        </w:rPr>
        <w:t xml:space="preserve">To ensure that the Internal Audit function is adequately resourced and has appropriate standing within the </w:t>
      </w:r>
      <w:proofErr w:type="spellStart"/>
      <w:r>
        <w:rPr>
          <w:rFonts w:ascii="Arial" w:hAnsi="Arial" w:cs="Arial"/>
          <w:sz w:val="24"/>
        </w:rPr>
        <w:t>organisation</w:t>
      </w:r>
      <w:proofErr w:type="spellEnd"/>
      <w:r>
        <w:rPr>
          <w:rFonts w:ascii="Arial" w:hAnsi="Arial" w:cs="Arial"/>
          <w:sz w:val="24"/>
        </w:rPr>
        <w:t>.</w:t>
      </w:r>
    </w:p>
    <w:p w14:paraId="254FE149" w14:textId="77777777" w:rsidR="00A42D20" w:rsidRDefault="00A42D20" w:rsidP="00F91A7B">
      <w:pPr>
        <w:pStyle w:val="NoSpacing"/>
        <w:rPr>
          <w:rFonts w:ascii="Arial" w:hAnsi="Arial" w:cs="Arial"/>
          <w:sz w:val="24"/>
        </w:rPr>
      </w:pPr>
    </w:p>
    <w:p w14:paraId="04827F6C" w14:textId="77777777" w:rsidR="00A42D20" w:rsidRPr="003D35CA" w:rsidRDefault="00F91A7B" w:rsidP="004F034D">
      <w:pPr>
        <w:pStyle w:val="NoSpacing"/>
        <w:ind w:left="426" w:hanging="426"/>
        <w:rPr>
          <w:rFonts w:ascii="Arial" w:hAnsi="Arial" w:cs="Arial"/>
          <w:b/>
          <w:sz w:val="24"/>
        </w:rPr>
      </w:pPr>
      <w:r>
        <w:rPr>
          <w:rFonts w:ascii="Arial" w:hAnsi="Arial" w:cs="Arial"/>
          <w:b/>
          <w:sz w:val="24"/>
        </w:rPr>
        <w:t>3</w:t>
      </w:r>
      <w:r w:rsidR="00A42D20" w:rsidRPr="003D35CA">
        <w:rPr>
          <w:rFonts w:ascii="Arial" w:hAnsi="Arial" w:cs="Arial"/>
          <w:b/>
          <w:sz w:val="24"/>
        </w:rPr>
        <w:t>.</w:t>
      </w:r>
      <w:r w:rsidR="00A42D20" w:rsidRPr="003D35CA">
        <w:rPr>
          <w:rFonts w:ascii="Arial" w:hAnsi="Arial" w:cs="Arial"/>
          <w:b/>
          <w:sz w:val="24"/>
        </w:rPr>
        <w:tab/>
        <w:t>External Audit</w:t>
      </w:r>
    </w:p>
    <w:p w14:paraId="1D5EF3CE" w14:textId="77777777" w:rsidR="00A42D20" w:rsidRDefault="00A42D20" w:rsidP="004F034D">
      <w:pPr>
        <w:pStyle w:val="NoSpacing"/>
        <w:numPr>
          <w:ilvl w:val="0"/>
          <w:numId w:val="1"/>
        </w:numPr>
        <w:ind w:hanging="294"/>
        <w:rPr>
          <w:rFonts w:ascii="Arial" w:hAnsi="Arial" w:cs="Arial"/>
          <w:sz w:val="24"/>
        </w:rPr>
      </w:pPr>
      <w:r>
        <w:rPr>
          <w:rFonts w:ascii="Arial" w:hAnsi="Arial" w:cs="Arial"/>
          <w:sz w:val="24"/>
        </w:rPr>
        <w:t>Discuss with the External Auditor, before the audit commences, the nature and scope of the audit, and ensure co-ordination as appropriate; and</w:t>
      </w:r>
    </w:p>
    <w:p w14:paraId="5EBBE7B2" w14:textId="77777777" w:rsidR="00A42D20" w:rsidRDefault="00A42D20" w:rsidP="004F034D">
      <w:pPr>
        <w:pStyle w:val="NoSpacing"/>
        <w:numPr>
          <w:ilvl w:val="0"/>
          <w:numId w:val="1"/>
        </w:numPr>
        <w:ind w:hanging="294"/>
        <w:rPr>
          <w:rFonts w:ascii="Arial" w:hAnsi="Arial" w:cs="Arial"/>
          <w:sz w:val="24"/>
        </w:rPr>
      </w:pPr>
      <w:r>
        <w:rPr>
          <w:rFonts w:ascii="Arial" w:hAnsi="Arial" w:cs="Arial"/>
          <w:sz w:val="24"/>
        </w:rPr>
        <w:t>Review External Audit reports, including value for money reports and annual audit letters, together with the management response.</w:t>
      </w:r>
    </w:p>
    <w:p w14:paraId="69B48AE7" w14:textId="77777777" w:rsidR="00717D9B" w:rsidRDefault="00717D9B" w:rsidP="00F91A7B">
      <w:pPr>
        <w:pStyle w:val="NoSpacing"/>
        <w:rPr>
          <w:rFonts w:ascii="Arial" w:hAnsi="Arial" w:cs="Arial"/>
          <w:sz w:val="24"/>
        </w:rPr>
      </w:pPr>
    </w:p>
    <w:p w14:paraId="4E41A7B1" w14:textId="77777777" w:rsidR="00A42D20" w:rsidRDefault="00F91A7B" w:rsidP="00863480">
      <w:pPr>
        <w:pStyle w:val="NoSpacing"/>
        <w:ind w:left="426" w:hanging="426"/>
        <w:rPr>
          <w:rFonts w:ascii="Arial" w:hAnsi="Arial" w:cs="Arial"/>
          <w:sz w:val="24"/>
        </w:rPr>
      </w:pPr>
      <w:r>
        <w:rPr>
          <w:rFonts w:ascii="Arial" w:hAnsi="Arial" w:cs="Arial"/>
          <w:b/>
          <w:sz w:val="24"/>
        </w:rPr>
        <w:t>4</w:t>
      </w:r>
      <w:r w:rsidR="00A42D20" w:rsidRPr="003D35CA">
        <w:rPr>
          <w:rFonts w:ascii="Arial" w:hAnsi="Arial" w:cs="Arial"/>
          <w:b/>
          <w:sz w:val="24"/>
        </w:rPr>
        <w:t>.</w:t>
      </w:r>
      <w:r w:rsidR="00A42D20" w:rsidRPr="003D35CA">
        <w:rPr>
          <w:rFonts w:ascii="Arial" w:hAnsi="Arial" w:cs="Arial"/>
          <w:b/>
          <w:sz w:val="24"/>
        </w:rPr>
        <w:tab/>
        <w:t>Financial Reporting</w:t>
      </w:r>
      <w:r w:rsidR="00863480">
        <w:rPr>
          <w:rFonts w:ascii="Arial" w:hAnsi="Arial" w:cs="Arial"/>
          <w:b/>
          <w:sz w:val="24"/>
        </w:rPr>
        <w:t xml:space="preserve">:  </w:t>
      </w:r>
      <w:r w:rsidR="00A42D20">
        <w:rPr>
          <w:rFonts w:ascii="Arial" w:hAnsi="Arial" w:cs="Arial"/>
          <w:sz w:val="24"/>
        </w:rPr>
        <w:t>Review the annual financial statements before submission to the Commissioner, focusing particularly on:</w:t>
      </w:r>
    </w:p>
    <w:p w14:paraId="47CB2118" w14:textId="77777777" w:rsidR="00A42D20" w:rsidRDefault="00A42D20" w:rsidP="004F034D">
      <w:pPr>
        <w:pStyle w:val="NoSpacing"/>
        <w:numPr>
          <w:ilvl w:val="0"/>
          <w:numId w:val="1"/>
        </w:numPr>
        <w:ind w:hanging="294"/>
        <w:rPr>
          <w:rFonts w:ascii="Arial" w:hAnsi="Arial" w:cs="Arial"/>
          <w:sz w:val="24"/>
        </w:rPr>
      </w:pPr>
      <w:r>
        <w:rPr>
          <w:rFonts w:ascii="Arial" w:hAnsi="Arial" w:cs="Arial"/>
          <w:sz w:val="24"/>
        </w:rPr>
        <w:t xml:space="preserve">Changes in, and compliance with, accounting policies and </w:t>
      </w:r>
      <w:proofErr w:type="gramStart"/>
      <w:r>
        <w:rPr>
          <w:rFonts w:ascii="Arial" w:hAnsi="Arial" w:cs="Arial"/>
          <w:sz w:val="24"/>
        </w:rPr>
        <w:t>practices;</w:t>
      </w:r>
      <w:proofErr w:type="gramEnd"/>
    </w:p>
    <w:p w14:paraId="56C16FDB" w14:textId="101C4DED" w:rsidR="00A42D20" w:rsidRDefault="00A42D20" w:rsidP="004F034D">
      <w:pPr>
        <w:pStyle w:val="NoSpacing"/>
        <w:numPr>
          <w:ilvl w:val="0"/>
          <w:numId w:val="1"/>
        </w:numPr>
        <w:ind w:hanging="294"/>
        <w:rPr>
          <w:rFonts w:ascii="Arial" w:hAnsi="Arial" w:cs="Arial"/>
          <w:sz w:val="24"/>
        </w:rPr>
      </w:pPr>
      <w:r>
        <w:rPr>
          <w:rFonts w:ascii="Arial" w:hAnsi="Arial" w:cs="Arial"/>
          <w:sz w:val="24"/>
        </w:rPr>
        <w:t xml:space="preserve">Major </w:t>
      </w:r>
      <w:r w:rsidR="003B0BAC">
        <w:rPr>
          <w:rFonts w:ascii="Arial" w:hAnsi="Arial" w:cs="Arial"/>
          <w:sz w:val="24"/>
        </w:rPr>
        <w:t>judgmental</w:t>
      </w:r>
      <w:r>
        <w:rPr>
          <w:rFonts w:ascii="Arial" w:hAnsi="Arial" w:cs="Arial"/>
          <w:sz w:val="24"/>
        </w:rPr>
        <w:t xml:space="preserve"> areas;</w:t>
      </w:r>
      <w:r w:rsidR="00BC0DAA">
        <w:rPr>
          <w:rFonts w:ascii="Arial" w:hAnsi="Arial" w:cs="Arial"/>
          <w:sz w:val="24"/>
        </w:rPr>
        <w:t xml:space="preserve"> and</w:t>
      </w:r>
    </w:p>
    <w:p w14:paraId="55ED121A" w14:textId="77777777" w:rsidR="00A42D20" w:rsidRDefault="00A42D20" w:rsidP="004F034D">
      <w:pPr>
        <w:pStyle w:val="NoSpacing"/>
        <w:numPr>
          <w:ilvl w:val="0"/>
          <w:numId w:val="1"/>
        </w:numPr>
        <w:ind w:hanging="294"/>
        <w:rPr>
          <w:rFonts w:ascii="Arial" w:hAnsi="Arial" w:cs="Arial"/>
          <w:sz w:val="24"/>
        </w:rPr>
      </w:pPr>
      <w:r>
        <w:rPr>
          <w:rFonts w:ascii="Arial" w:hAnsi="Arial" w:cs="Arial"/>
          <w:sz w:val="24"/>
        </w:rPr>
        <w:t>Significant adjustments resulting from the audit.</w:t>
      </w:r>
    </w:p>
    <w:p w14:paraId="02DC5EB8" w14:textId="77777777" w:rsidR="00A42D20" w:rsidRDefault="00A42D20" w:rsidP="00F91A7B">
      <w:pPr>
        <w:pStyle w:val="NoSpacing"/>
        <w:rPr>
          <w:rFonts w:ascii="Arial" w:hAnsi="Arial" w:cs="Arial"/>
          <w:sz w:val="24"/>
        </w:rPr>
      </w:pPr>
    </w:p>
    <w:p w14:paraId="78C57CC1" w14:textId="77777777" w:rsidR="00C56808" w:rsidRDefault="00C56808" w:rsidP="00863480">
      <w:pPr>
        <w:pStyle w:val="NoSpacing"/>
        <w:ind w:left="426" w:hanging="426"/>
        <w:rPr>
          <w:rFonts w:ascii="Arial" w:hAnsi="Arial" w:cs="Arial"/>
          <w:b/>
          <w:sz w:val="24"/>
        </w:rPr>
      </w:pPr>
    </w:p>
    <w:p w14:paraId="53CE2601" w14:textId="77777777" w:rsidR="00C56808" w:rsidRDefault="00C56808" w:rsidP="00863480">
      <w:pPr>
        <w:pStyle w:val="NoSpacing"/>
        <w:ind w:left="426" w:hanging="426"/>
        <w:rPr>
          <w:rFonts w:ascii="Arial" w:hAnsi="Arial" w:cs="Arial"/>
          <w:b/>
          <w:sz w:val="24"/>
        </w:rPr>
      </w:pPr>
    </w:p>
    <w:p w14:paraId="3489A025" w14:textId="77777777" w:rsidR="00C56808" w:rsidRDefault="00C56808" w:rsidP="00863480">
      <w:pPr>
        <w:pStyle w:val="NoSpacing"/>
        <w:ind w:left="426" w:hanging="426"/>
        <w:rPr>
          <w:rFonts w:ascii="Arial" w:hAnsi="Arial" w:cs="Arial"/>
          <w:b/>
          <w:sz w:val="24"/>
        </w:rPr>
      </w:pPr>
    </w:p>
    <w:p w14:paraId="62BCFD53" w14:textId="77777777" w:rsidR="00C56808" w:rsidRDefault="00C56808" w:rsidP="00863480">
      <w:pPr>
        <w:pStyle w:val="NoSpacing"/>
        <w:ind w:left="426" w:hanging="426"/>
        <w:rPr>
          <w:rFonts w:ascii="Arial" w:hAnsi="Arial" w:cs="Arial"/>
          <w:b/>
          <w:sz w:val="24"/>
        </w:rPr>
      </w:pPr>
    </w:p>
    <w:p w14:paraId="5B2A6234" w14:textId="1ED1692F" w:rsidR="00A15D65" w:rsidRPr="00074CE3" w:rsidRDefault="00F91A7B" w:rsidP="00863480">
      <w:pPr>
        <w:pStyle w:val="NoSpacing"/>
        <w:ind w:left="426" w:hanging="426"/>
        <w:rPr>
          <w:rFonts w:ascii="Arial" w:hAnsi="Arial" w:cs="Arial"/>
          <w:sz w:val="24"/>
          <w:szCs w:val="24"/>
        </w:rPr>
      </w:pPr>
      <w:r>
        <w:rPr>
          <w:rFonts w:ascii="Arial" w:hAnsi="Arial" w:cs="Arial"/>
          <w:b/>
          <w:sz w:val="24"/>
        </w:rPr>
        <w:t>5</w:t>
      </w:r>
      <w:r w:rsidR="003D35CA" w:rsidRPr="00074CE3">
        <w:rPr>
          <w:rFonts w:ascii="Arial" w:hAnsi="Arial" w:cs="Arial"/>
          <w:b/>
          <w:sz w:val="24"/>
        </w:rPr>
        <w:t>.</w:t>
      </w:r>
      <w:r w:rsidR="003D35CA" w:rsidRPr="00074CE3">
        <w:rPr>
          <w:rFonts w:ascii="Arial" w:hAnsi="Arial" w:cs="Arial"/>
          <w:b/>
          <w:sz w:val="24"/>
        </w:rPr>
        <w:tab/>
        <w:t>Other Duties</w:t>
      </w:r>
      <w:r w:rsidR="00863480">
        <w:rPr>
          <w:rFonts w:ascii="Arial" w:hAnsi="Arial" w:cs="Arial"/>
          <w:b/>
          <w:sz w:val="24"/>
        </w:rPr>
        <w:t xml:space="preserve">:  </w:t>
      </w:r>
      <w:r>
        <w:rPr>
          <w:rFonts w:ascii="Arial" w:hAnsi="Arial" w:cs="Arial"/>
          <w:sz w:val="24"/>
          <w:szCs w:val="24"/>
        </w:rPr>
        <w:t>Members</w:t>
      </w:r>
      <w:r w:rsidR="003D35CA" w:rsidRPr="00074CE3">
        <w:rPr>
          <w:rFonts w:ascii="Arial" w:hAnsi="Arial" w:cs="Arial"/>
          <w:sz w:val="24"/>
          <w:szCs w:val="24"/>
        </w:rPr>
        <w:t xml:space="preserve"> will be </w:t>
      </w:r>
      <w:r w:rsidR="00A15D65" w:rsidRPr="00074CE3">
        <w:rPr>
          <w:rFonts w:ascii="Arial" w:hAnsi="Arial" w:cs="Arial"/>
          <w:sz w:val="24"/>
          <w:szCs w:val="24"/>
        </w:rPr>
        <w:t xml:space="preserve">expected to conduct </w:t>
      </w:r>
      <w:r w:rsidR="003D35CA" w:rsidRPr="00074CE3">
        <w:rPr>
          <w:rFonts w:ascii="Arial" w:hAnsi="Arial" w:cs="Arial"/>
          <w:sz w:val="24"/>
          <w:szCs w:val="24"/>
        </w:rPr>
        <w:t xml:space="preserve">her/himself </w:t>
      </w:r>
      <w:r w:rsidR="00A15D65" w:rsidRPr="00074CE3">
        <w:rPr>
          <w:rFonts w:ascii="Arial" w:hAnsi="Arial" w:cs="Arial"/>
          <w:sz w:val="24"/>
          <w:szCs w:val="24"/>
        </w:rPr>
        <w:t xml:space="preserve">in accordance with Section 75 of the Northern Ireland Act 1998 to promote equality of opportunity </w:t>
      </w:r>
      <w:proofErr w:type="gramStart"/>
      <w:r w:rsidR="00A15D65" w:rsidRPr="00074CE3">
        <w:rPr>
          <w:rFonts w:ascii="Arial" w:hAnsi="Arial" w:cs="Arial"/>
          <w:sz w:val="24"/>
          <w:szCs w:val="24"/>
        </w:rPr>
        <w:t>between:-</w:t>
      </w:r>
      <w:proofErr w:type="gramEnd"/>
    </w:p>
    <w:p w14:paraId="040648ED" w14:textId="77777777" w:rsidR="00A15D65" w:rsidRPr="00074CE3" w:rsidRDefault="00A15D65" w:rsidP="004F034D">
      <w:pPr>
        <w:pStyle w:val="NoSpacing"/>
        <w:numPr>
          <w:ilvl w:val="0"/>
          <w:numId w:val="1"/>
        </w:numPr>
        <w:ind w:hanging="294"/>
        <w:rPr>
          <w:rFonts w:ascii="Arial" w:hAnsi="Arial" w:cs="Arial"/>
          <w:sz w:val="24"/>
          <w:szCs w:val="24"/>
        </w:rPr>
      </w:pPr>
      <w:r w:rsidRPr="004F034D">
        <w:rPr>
          <w:rFonts w:ascii="Arial" w:hAnsi="Arial" w:cs="Arial"/>
          <w:sz w:val="24"/>
        </w:rPr>
        <w:t>Persons</w:t>
      </w:r>
      <w:r w:rsidRPr="00074CE3">
        <w:rPr>
          <w:rFonts w:ascii="Arial" w:hAnsi="Arial" w:cs="Arial"/>
          <w:sz w:val="24"/>
          <w:szCs w:val="24"/>
        </w:rPr>
        <w:t xml:space="preserve"> of different religious belief, political opinion, racial group, age, marital status and sexual </w:t>
      </w:r>
      <w:proofErr w:type="gramStart"/>
      <w:r w:rsidRPr="00074CE3">
        <w:rPr>
          <w:rFonts w:ascii="Arial" w:hAnsi="Arial" w:cs="Arial"/>
          <w:sz w:val="24"/>
          <w:szCs w:val="24"/>
        </w:rPr>
        <w:t>orientation;</w:t>
      </w:r>
      <w:proofErr w:type="gramEnd"/>
    </w:p>
    <w:p w14:paraId="00286306" w14:textId="77777777" w:rsidR="00A15D65" w:rsidRPr="00074CE3" w:rsidRDefault="00A15D65" w:rsidP="004F034D">
      <w:pPr>
        <w:pStyle w:val="NoSpacing"/>
        <w:numPr>
          <w:ilvl w:val="0"/>
          <w:numId w:val="1"/>
        </w:numPr>
        <w:ind w:hanging="294"/>
        <w:rPr>
          <w:rFonts w:ascii="Arial" w:hAnsi="Arial" w:cs="Arial"/>
          <w:sz w:val="24"/>
          <w:szCs w:val="24"/>
        </w:rPr>
      </w:pPr>
      <w:r w:rsidRPr="004F034D">
        <w:rPr>
          <w:rFonts w:ascii="Arial" w:hAnsi="Arial" w:cs="Arial"/>
          <w:sz w:val="24"/>
        </w:rPr>
        <w:t>Men</w:t>
      </w:r>
      <w:r w:rsidRPr="00074CE3">
        <w:rPr>
          <w:rFonts w:ascii="Arial" w:hAnsi="Arial" w:cs="Arial"/>
          <w:sz w:val="24"/>
          <w:szCs w:val="24"/>
        </w:rPr>
        <w:t xml:space="preserve"> and women </w:t>
      </w:r>
      <w:proofErr w:type="gramStart"/>
      <w:r w:rsidRPr="00074CE3">
        <w:rPr>
          <w:rFonts w:ascii="Arial" w:hAnsi="Arial" w:cs="Arial"/>
          <w:sz w:val="24"/>
          <w:szCs w:val="24"/>
        </w:rPr>
        <w:t>generally;</w:t>
      </w:r>
      <w:proofErr w:type="gramEnd"/>
    </w:p>
    <w:p w14:paraId="286B9621" w14:textId="77777777" w:rsidR="00A15D65" w:rsidRPr="00074CE3" w:rsidRDefault="00A15D65" w:rsidP="004F034D">
      <w:pPr>
        <w:pStyle w:val="NoSpacing"/>
        <w:numPr>
          <w:ilvl w:val="0"/>
          <w:numId w:val="1"/>
        </w:numPr>
        <w:ind w:hanging="294"/>
        <w:rPr>
          <w:rFonts w:ascii="Arial" w:hAnsi="Arial" w:cs="Arial"/>
          <w:sz w:val="24"/>
          <w:szCs w:val="24"/>
        </w:rPr>
      </w:pPr>
      <w:r w:rsidRPr="004F034D">
        <w:rPr>
          <w:rFonts w:ascii="Arial" w:hAnsi="Arial" w:cs="Arial"/>
          <w:sz w:val="24"/>
        </w:rPr>
        <w:t>Persons</w:t>
      </w:r>
      <w:r w:rsidRPr="00074CE3">
        <w:rPr>
          <w:rFonts w:ascii="Arial" w:hAnsi="Arial" w:cs="Arial"/>
          <w:sz w:val="24"/>
          <w:szCs w:val="24"/>
        </w:rPr>
        <w:t xml:space="preserve"> with a disability and persons without; and</w:t>
      </w:r>
    </w:p>
    <w:p w14:paraId="426B2544" w14:textId="77777777" w:rsidR="00A15D65" w:rsidRPr="00074CE3" w:rsidRDefault="00A15D65" w:rsidP="004F034D">
      <w:pPr>
        <w:pStyle w:val="NoSpacing"/>
        <w:numPr>
          <w:ilvl w:val="0"/>
          <w:numId w:val="1"/>
        </w:numPr>
        <w:ind w:hanging="294"/>
        <w:rPr>
          <w:rFonts w:ascii="Arial" w:hAnsi="Arial" w:cs="Arial"/>
          <w:sz w:val="24"/>
          <w:szCs w:val="24"/>
        </w:rPr>
      </w:pPr>
      <w:r w:rsidRPr="004F034D">
        <w:rPr>
          <w:rFonts w:ascii="Arial" w:hAnsi="Arial" w:cs="Arial"/>
          <w:sz w:val="24"/>
        </w:rPr>
        <w:t>Persons</w:t>
      </w:r>
      <w:r w:rsidRPr="00074CE3">
        <w:rPr>
          <w:rFonts w:ascii="Arial" w:hAnsi="Arial" w:cs="Arial"/>
          <w:sz w:val="24"/>
          <w:szCs w:val="24"/>
        </w:rPr>
        <w:t xml:space="preserve"> with </w:t>
      </w:r>
      <w:proofErr w:type="spellStart"/>
      <w:r w:rsidRPr="00074CE3">
        <w:rPr>
          <w:rFonts w:ascii="Arial" w:hAnsi="Arial" w:cs="Arial"/>
          <w:sz w:val="24"/>
          <w:szCs w:val="24"/>
        </w:rPr>
        <w:t>dependants</w:t>
      </w:r>
      <w:proofErr w:type="spellEnd"/>
      <w:r w:rsidRPr="00074CE3">
        <w:rPr>
          <w:rFonts w:ascii="Arial" w:hAnsi="Arial" w:cs="Arial"/>
          <w:sz w:val="24"/>
          <w:szCs w:val="24"/>
        </w:rPr>
        <w:t xml:space="preserve"> and persons without.</w:t>
      </w:r>
    </w:p>
    <w:p w14:paraId="23816930" w14:textId="77777777" w:rsidR="00A42D20" w:rsidRDefault="00A42D20" w:rsidP="00F91A7B">
      <w:pPr>
        <w:pStyle w:val="NoSpacing"/>
        <w:rPr>
          <w:rFonts w:ascii="Arial" w:hAnsi="Arial" w:cs="Arial"/>
          <w:sz w:val="24"/>
        </w:rPr>
      </w:pPr>
    </w:p>
    <w:p w14:paraId="55880FC6" w14:textId="77777777" w:rsidR="00C56808" w:rsidRDefault="00C56808" w:rsidP="004F034D">
      <w:pPr>
        <w:pStyle w:val="NoSpacing"/>
        <w:spacing w:line="276" w:lineRule="auto"/>
        <w:rPr>
          <w:rFonts w:ascii="Arial" w:hAnsi="Arial" w:cs="Arial"/>
          <w:b/>
          <w:sz w:val="20"/>
          <w:szCs w:val="20"/>
        </w:rPr>
      </w:pPr>
    </w:p>
    <w:p w14:paraId="36AD14DB" w14:textId="60AC8570" w:rsidR="004F034D" w:rsidRPr="00A6203A" w:rsidRDefault="004F034D" w:rsidP="004F034D">
      <w:pPr>
        <w:pStyle w:val="NoSpacing"/>
        <w:spacing w:line="276" w:lineRule="auto"/>
        <w:rPr>
          <w:rFonts w:ascii="Arial" w:hAnsi="Arial" w:cs="Arial"/>
          <w:bCs/>
          <w:sz w:val="24"/>
          <w:szCs w:val="24"/>
        </w:rPr>
      </w:pPr>
      <w:r w:rsidRPr="00A6203A">
        <w:rPr>
          <w:rFonts w:ascii="Arial" w:hAnsi="Arial" w:cs="Arial"/>
          <w:bCs/>
          <w:sz w:val="24"/>
          <w:szCs w:val="24"/>
        </w:rPr>
        <w:t>The above is given as a broad range of duties and is not intended to be a complete description of all tasks. It is important to note that the responsibilities may change to meet the evolving needs of CO</w:t>
      </w:r>
      <w:r w:rsidR="003B5227" w:rsidRPr="00A6203A">
        <w:rPr>
          <w:rFonts w:ascii="Arial" w:hAnsi="Arial" w:cs="Arial"/>
          <w:bCs/>
          <w:sz w:val="24"/>
          <w:szCs w:val="24"/>
        </w:rPr>
        <w:t>SICA</w:t>
      </w:r>
      <w:r w:rsidRPr="00A6203A">
        <w:rPr>
          <w:rFonts w:ascii="Arial" w:hAnsi="Arial" w:cs="Arial"/>
          <w:bCs/>
          <w:sz w:val="24"/>
          <w:szCs w:val="24"/>
        </w:rPr>
        <w:t>.</w:t>
      </w:r>
    </w:p>
    <w:p w14:paraId="2905D4CD" w14:textId="77777777" w:rsidR="00A42D20" w:rsidRDefault="00A42D20" w:rsidP="00F91A7B">
      <w:pPr>
        <w:pStyle w:val="NoSpacing"/>
        <w:rPr>
          <w:rFonts w:ascii="Arial" w:hAnsi="Arial" w:cs="Arial"/>
          <w:sz w:val="24"/>
        </w:rPr>
      </w:pPr>
    </w:p>
    <w:p w14:paraId="05F399F9" w14:textId="77777777" w:rsidR="00C56808" w:rsidRDefault="00C56808" w:rsidP="00717D9B">
      <w:pPr>
        <w:pStyle w:val="NoSpacing"/>
        <w:jc w:val="center"/>
        <w:rPr>
          <w:rFonts w:ascii="Arial" w:hAnsi="Arial" w:cs="Arial"/>
          <w:b/>
          <w:sz w:val="32"/>
        </w:rPr>
      </w:pPr>
    </w:p>
    <w:p w14:paraId="145936C0" w14:textId="77777777" w:rsidR="00C56808" w:rsidRDefault="00C56808" w:rsidP="00717D9B">
      <w:pPr>
        <w:pStyle w:val="NoSpacing"/>
        <w:jc w:val="center"/>
        <w:rPr>
          <w:rFonts w:ascii="Arial" w:hAnsi="Arial" w:cs="Arial"/>
          <w:b/>
          <w:sz w:val="32"/>
        </w:rPr>
      </w:pPr>
    </w:p>
    <w:p w14:paraId="414DE605" w14:textId="77777777" w:rsidR="00C56808" w:rsidRDefault="00C56808" w:rsidP="00717D9B">
      <w:pPr>
        <w:pStyle w:val="NoSpacing"/>
        <w:jc w:val="center"/>
        <w:rPr>
          <w:rFonts w:ascii="Arial" w:hAnsi="Arial" w:cs="Arial"/>
          <w:b/>
          <w:sz w:val="32"/>
        </w:rPr>
      </w:pPr>
    </w:p>
    <w:p w14:paraId="55FAF2C1" w14:textId="77777777" w:rsidR="00C56808" w:rsidRDefault="00C56808" w:rsidP="00717D9B">
      <w:pPr>
        <w:pStyle w:val="NoSpacing"/>
        <w:jc w:val="center"/>
        <w:rPr>
          <w:rFonts w:ascii="Arial" w:hAnsi="Arial" w:cs="Arial"/>
          <w:b/>
          <w:sz w:val="32"/>
        </w:rPr>
      </w:pPr>
    </w:p>
    <w:p w14:paraId="043953B1" w14:textId="77777777" w:rsidR="00C56808" w:rsidRDefault="00C56808" w:rsidP="00717D9B">
      <w:pPr>
        <w:pStyle w:val="NoSpacing"/>
        <w:jc w:val="center"/>
        <w:rPr>
          <w:rFonts w:ascii="Arial" w:hAnsi="Arial" w:cs="Arial"/>
          <w:b/>
          <w:sz w:val="32"/>
        </w:rPr>
      </w:pPr>
    </w:p>
    <w:p w14:paraId="5B7FC015" w14:textId="77777777" w:rsidR="00C56808" w:rsidRDefault="00C56808" w:rsidP="00717D9B">
      <w:pPr>
        <w:pStyle w:val="NoSpacing"/>
        <w:jc w:val="center"/>
        <w:rPr>
          <w:rFonts w:ascii="Arial" w:hAnsi="Arial" w:cs="Arial"/>
          <w:b/>
          <w:sz w:val="32"/>
        </w:rPr>
      </w:pPr>
    </w:p>
    <w:p w14:paraId="3C3CFD92" w14:textId="77777777" w:rsidR="00C56808" w:rsidRDefault="00C56808" w:rsidP="00717D9B">
      <w:pPr>
        <w:pStyle w:val="NoSpacing"/>
        <w:jc w:val="center"/>
        <w:rPr>
          <w:rFonts w:ascii="Arial" w:hAnsi="Arial" w:cs="Arial"/>
          <w:b/>
          <w:sz w:val="32"/>
        </w:rPr>
      </w:pPr>
    </w:p>
    <w:p w14:paraId="3361886E" w14:textId="77777777" w:rsidR="00C56808" w:rsidRDefault="00C56808" w:rsidP="00717D9B">
      <w:pPr>
        <w:pStyle w:val="NoSpacing"/>
        <w:jc w:val="center"/>
        <w:rPr>
          <w:rFonts w:ascii="Arial" w:hAnsi="Arial" w:cs="Arial"/>
          <w:b/>
          <w:sz w:val="32"/>
        </w:rPr>
      </w:pPr>
    </w:p>
    <w:p w14:paraId="1E67CA6D" w14:textId="77777777" w:rsidR="00C56808" w:rsidRDefault="00C56808" w:rsidP="00717D9B">
      <w:pPr>
        <w:pStyle w:val="NoSpacing"/>
        <w:jc w:val="center"/>
        <w:rPr>
          <w:rFonts w:ascii="Arial" w:hAnsi="Arial" w:cs="Arial"/>
          <w:b/>
          <w:sz w:val="32"/>
        </w:rPr>
      </w:pPr>
    </w:p>
    <w:p w14:paraId="7B6EB41A" w14:textId="77777777" w:rsidR="00C56808" w:rsidRDefault="00C56808" w:rsidP="00717D9B">
      <w:pPr>
        <w:pStyle w:val="NoSpacing"/>
        <w:jc w:val="center"/>
        <w:rPr>
          <w:rFonts w:ascii="Arial" w:hAnsi="Arial" w:cs="Arial"/>
          <w:b/>
          <w:sz w:val="32"/>
        </w:rPr>
      </w:pPr>
    </w:p>
    <w:p w14:paraId="63FC2CB4" w14:textId="77777777" w:rsidR="00C56808" w:rsidRDefault="00C56808" w:rsidP="00717D9B">
      <w:pPr>
        <w:pStyle w:val="NoSpacing"/>
        <w:jc w:val="center"/>
        <w:rPr>
          <w:rFonts w:ascii="Arial" w:hAnsi="Arial" w:cs="Arial"/>
          <w:b/>
          <w:sz w:val="32"/>
        </w:rPr>
      </w:pPr>
    </w:p>
    <w:p w14:paraId="66A9D5F4" w14:textId="77777777" w:rsidR="00C56808" w:rsidRDefault="00C56808" w:rsidP="00717D9B">
      <w:pPr>
        <w:pStyle w:val="NoSpacing"/>
        <w:jc w:val="center"/>
        <w:rPr>
          <w:rFonts w:ascii="Arial" w:hAnsi="Arial" w:cs="Arial"/>
          <w:b/>
          <w:sz w:val="32"/>
        </w:rPr>
      </w:pPr>
    </w:p>
    <w:p w14:paraId="3C1FCB92" w14:textId="77777777" w:rsidR="00C56808" w:rsidRDefault="00C56808" w:rsidP="00717D9B">
      <w:pPr>
        <w:pStyle w:val="NoSpacing"/>
        <w:jc w:val="center"/>
        <w:rPr>
          <w:rFonts w:ascii="Arial" w:hAnsi="Arial" w:cs="Arial"/>
          <w:b/>
          <w:sz w:val="32"/>
        </w:rPr>
      </w:pPr>
    </w:p>
    <w:p w14:paraId="3EAB3C07" w14:textId="77777777" w:rsidR="00C56808" w:rsidRDefault="00C56808" w:rsidP="00717D9B">
      <w:pPr>
        <w:pStyle w:val="NoSpacing"/>
        <w:jc w:val="center"/>
        <w:rPr>
          <w:rFonts w:ascii="Arial" w:hAnsi="Arial" w:cs="Arial"/>
          <w:b/>
          <w:sz w:val="32"/>
        </w:rPr>
      </w:pPr>
    </w:p>
    <w:p w14:paraId="60ABA68F" w14:textId="77777777" w:rsidR="00C56808" w:rsidRDefault="00C56808" w:rsidP="00717D9B">
      <w:pPr>
        <w:pStyle w:val="NoSpacing"/>
        <w:jc w:val="center"/>
        <w:rPr>
          <w:rFonts w:ascii="Arial" w:hAnsi="Arial" w:cs="Arial"/>
          <w:b/>
          <w:sz w:val="32"/>
        </w:rPr>
      </w:pPr>
    </w:p>
    <w:p w14:paraId="0B3F2CBC" w14:textId="77777777" w:rsidR="00C56808" w:rsidRDefault="00C56808" w:rsidP="00717D9B">
      <w:pPr>
        <w:pStyle w:val="NoSpacing"/>
        <w:jc w:val="center"/>
        <w:rPr>
          <w:rFonts w:ascii="Arial" w:hAnsi="Arial" w:cs="Arial"/>
          <w:b/>
          <w:sz w:val="32"/>
        </w:rPr>
      </w:pPr>
    </w:p>
    <w:p w14:paraId="5635EC79" w14:textId="77777777" w:rsidR="00C56808" w:rsidRDefault="00C56808" w:rsidP="00717D9B">
      <w:pPr>
        <w:pStyle w:val="NoSpacing"/>
        <w:jc w:val="center"/>
        <w:rPr>
          <w:rFonts w:ascii="Arial" w:hAnsi="Arial" w:cs="Arial"/>
          <w:b/>
          <w:sz w:val="32"/>
        </w:rPr>
      </w:pPr>
    </w:p>
    <w:p w14:paraId="219186AC" w14:textId="77777777" w:rsidR="00C56808" w:rsidRDefault="00C56808" w:rsidP="00717D9B">
      <w:pPr>
        <w:pStyle w:val="NoSpacing"/>
        <w:jc w:val="center"/>
        <w:rPr>
          <w:rFonts w:ascii="Arial" w:hAnsi="Arial" w:cs="Arial"/>
          <w:b/>
          <w:sz w:val="32"/>
        </w:rPr>
      </w:pPr>
    </w:p>
    <w:p w14:paraId="7670F615" w14:textId="77777777" w:rsidR="00C56808" w:rsidRDefault="00C56808" w:rsidP="00717D9B">
      <w:pPr>
        <w:pStyle w:val="NoSpacing"/>
        <w:jc w:val="center"/>
        <w:rPr>
          <w:rFonts w:ascii="Arial" w:hAnsi="Arial" w:cs="Arial"/>
          <w:b/>
          <w:sz w:val="32"/>
        </w:rPr>
      </w:pPr>
    </w:p>
    <w:p w14:paraId="448F4BD9" w14:textId="77777777" w:rsidR="00C56808" w:rsidRDefault="00C56808" w:rsidP="00717D9B">
      <w:pPr>
        <w:pStyle w:val="NoSpacing"/>
        <w:jc w:val="center"/>
        <w:rPr>
          <w:rFonts w:ascii="Arial" w:hAnsi="Arial" w:cs="Arial"/>
          <w:b/>
          <w:sz w:val="32"/>
        </w:rPr>
      </w:pPr>
    </w:p>
    <w:p w14:paraId="4C28ADA1" w14:textId="77777777" w:rsidR="00C56808" w:rsidRDefault="00C56808" w:rsidP="0017467E">
      <w:pPr>
        <w:pStyle w:val="NoSpacing"/>
        <w:jc w:val="center"/>
        <w:rPr>
          <w:rFonts w:ascii="Arial" w:hAnsi="Arial" w:cs="Arial"/>
          <w:b/>
          <w:sz w:val="32"/>
        </w:rPr>
      </w:pPr>
    </w:p>
    <w:p w14:paraId="5FC17BA3" w14:textId="739144D6" w:rsidR="00A42D20" w:rsidRPr="004F034D" w:rsidRDefault="00A42D20" w:rsidP="0017467E">
      <w:pPr>
        <w:pStyle w:val="NoSpacing"/>
        <w:jc w:val="center"/>
        <w:rPr>
          <w:rFonts w:ascii="Arial" w:hAnsi="Arial" w:cs="Arial"/>
          <w:b/>
          <w:sz w:val="32"/>
        </w:rPr>
      </w:pPr>
      <w:r w:rsidRPr="004F034D">
        <w:rPr>
          <w:rFonts w:ascii="Arial" w:hAnsi="Arial" w:cs="Arial"/>
          <w:b/>
          <w:sz w:val="32"/>
        </w:rPr>
        <w:t>PERSON SPECIFICATION</w:t>
      </w:r>
    </w:p>
    <w:p w14:paraId="1CB0FAC7" w14:textId="77777777" w:rsidR="00A42D20" w:rsidRDefault="00A42D20" w:rsidP="00717D9B">
      <w:pPr>
        <w:pStyle w:val="NoSpacing"/>
        <w:rPr>
          <w:rFonts w:ascii="Arial" w:hAnsi="Arial" w:cs="Arial"/>
          <w:b/>
          <w:sz w:val="24"/>
        </w:rPr>
      </w:pPr>
    </w:p>
    <w:p w14:paraId="16C85DA7" w14:textId="77777777" w:rsidR="00C56808" w:rsidRDefault="00C56808" w:rsidP="00717D9B">
      <w:pPr>
        <w:pStyle w:val="NoSpacing"/>
        <w:rPr>
          <w:rFonts w:ascii="Arial" w:hAnsi="Arial" w:cs="Arial"/>
          <w:sz w:val="24"/>
        </w:rPr>
      </w:pPr>
    </w:p>
    <w:p w14:paraId="4C91609C" w14:textId="5FD202F5" w:rsidR="00A42D20" w:rsidRDefault="001307F5" w:rsidP="00717D9B">
      <w:pPr>
        <w:pStyle w:val="NoSpacing"/>
        <w:rPr>
          <w:rFonts w:ascii="Arial" w:hAnsi="Arial" w:cs="Arial"/>
          <w:sz w:val="24"/>
        </w:rPr>
      </w:pPr>
      <w:r>
        <w:rPr>
          <w:rFonts w:ascii="Arial" w:hAnsi="Arial" w:cs="Arial"/>
          <w:sz w:val="24"/>
        </w:rPr>
        <w:t>Candidates must demonstrate the following essential criteria:</w:t>
      </w:r>
    </w:p>
    <w:p w14:paraId="003422FB" w14:textId="77777777" w:rsidR="00A42D20" w:rsidRDefault="00A42D20" w:rsidP="00717D9B">
      <w:pPr>
        <w:pStyle w:val="NoSpacing"/>
        <w:rPr>
          <w:rFonts w:ascii="Arial" w:hAnsi="Arial" w:cs="Arial"/>
          <w:sz w:val="24"/>
        </w:rPr>
      </w:pPr>
    </w:p>
    <w:p w14:paraId="3788549B" w14:textId="067D680A" w:rsidR="00C35977" w:rsidRDefault="00717D9B" w:rsidP="00717D9B">
      <w:pPr>
        <w:pStyle w:val="NoSpacing"/>
        <w:ind w:left="720" w:hanging="720"/>
        <w:rPr>
          <w:rFonts w:ascii="Arial" w:hAnsi="Arial" w:cs="Arial"/>
          <w:sz w:val="24"/>
        </w:rPr>
      </w:pPr>
      <w:r>
        <w:rPr>
          <w:rFonts w:ascii="Arial" w:hAnsi="Arial" w:cs="Arial"/>
          <w:sz w:val="24"/>
        </w:rPr>
        <w:t>1</w:t>
      </w:r>
      <w:r>
        <w:rPr>
          <w:rFonts w:ascii="Arial" w:hAnsi="Arial" w:cs="Arial"/>
          <w:sz w:val="24"/>
        </w:rPr>
        <w:tab/>
      </w:r>
      <w:r w:rsidR="00C56808">
        <w:rPr>
          <w:rFonts w:ascii="Arial" w:hAnsi="Arial" w:cs="Arial"/>
          <w:sz w:val="24"/>
        </w:rPr>
        <w:t>At least 3 years’ experience</w:t>
      </w:r>
      <w:r w:rsidR="00106E6D">
        <w:rPr>
          <w:rFonts w:ascii="Arial" w:hAnsi="Arial" w:cs="Arial"/>
          <w:sz w:val="24"/>
        </w:rPr>
        <w:t xml:space="preserve"> in financial management</w:t>
      </w:r>
      <w:r w:rsidR="00C56808">
        <w:rPr>
          <w:rFonts w:ascii="Arial" w:hAnsi="Arial" w:cs="Arial"/>
          <w:sz w:val="24"/>
        </w:rPr>
        <w:t xml:space="preserve"> and a working knowledge</w:t>
      </w:r>
      <w:r w:rsidR="00106E6D">
        <w:rPr>
          <w:rFonts w:ascii="Arial" w:hAnsi="Arial" w:cs="Arial"/>
          <w:sz w:val="24"/>
        </w:rPr>
        <w:t xml:space="preserve"> of accounting standards and how to apply them in a public sector </w:t>
      </w:r>
      <w:proofErr w:type="spellStart"/>
      <w:r w:rsidR="00106E6D">
        <w:rPr>
          <w:rFonts w:ascii="Arial" w:hAnsi="Arial" w:cs="Arial"/>
          <w:sz w:val="24"/>
        </w:rPr>
        <w:t>organisation</w:t>
      </w:r>
      <w:proofErr w:type="spellEnd"/>
      <w:r w:rsidR="00C35977">
        <w:rPr>
          <w:rFonts w:ascii="Arial" w:hAnsi="Arial" w:cs="Arial"/>
          <w:sz w:val="24"/>
        </w:rPr>
        <w:t>.</w:t>
      </w:r>
    </w:p>
    <w:p w14:paraId="3AC1432E" w14:textId="77777777" w:rsidR="00C35977" w:rsidRDefault="00C35977" w:rsidP="00717D9B">
      <w:pPr>
        <w:pStyle w:val="NoSpacing"/>
        <w:ind w:left="720" w:hanging="720"/>
        <w:rPr>
          <w:rFonts w:ascii="Arial" w:hAnsi="Arial" w:cs="Arial"/>
          <w:sz w:val="24"/>
        </w:rPr>
      </w:pPr>
    </w:p>
    <w:p w14:paraId="0B07FF5F" w14:textId="295B14D4" w:rsidR="00B8773C" w:rsidRDefault="00C35977" w:rsidP="00717D9B">
      <w:pPr>
        <w:pStyle w:val="NoSpacing"/>
        <w:ind w:left="720" w:hanging="720"/>
        <w:rPr>
          <w:rFonts w:ascii="Arial" w:hAnsi="Arial" w:cs="Arial"/>
          <w:sz w:val="24"/>
        </w:rPr>
      </w:pPr>
      <w:r>
        <w:rPr>
          <w:rFonts w:ascii="Arial" w:hAnsi="Arial" w:cs="Arial"/>
          <w:sz w:val="24"/>
        </w:rPr>
        <w:t>2</w:t>
      </w:r>
      <w:r>
        <w:rPr>
          <w:rFonts w:ascii="Arial" w:hAnsi="Arial" w:cs="Arial"/>
          <w:sz w:val="24"/>
        </w:rPr>
        <w:tab/>
      </w:r>
      <w:r w:rsidR="00C56808">
        <w:rPr>
          <w:rFonts w:ascii="Arial" w:hAnsi="Arial" w:cs="Arial"/>
          <w:sz w:val="24"/>
        </w:rPr>
        <w:t>At least three years’ experience</w:t>
      </w:r>
      <w:r w:rsidR="001307F5">
        <w:rPr>
          <w:rFonts w:ascii="Arial" w:hAnsi="Arial" w:cs="Arial"/>
          <w:sz w:val="24"/>
        </w:rPr>
        <w:t xml:space="preserve"> as Member of an audit </w:t>
      </w:r>
      <w:r w:rsidR="00106E6D">
        <w:rPr>
          <w:rFonts w:ascii="Arial" w:hAnsi="Arial" w:cs="Arial"/>
          <w:sz w:val="24"/>
        </w:rPr>
        <w:t>committee or executive management, preferably in the public sector</w:t>
      </w:r>
      <w:r w:rsidR="00B8773C">
        <w:rPr>
          <w:rFonts w:ascii="Arial" w:hAnsi="Arial" w:cs="Arial"/>
          <w:sz w:val="24"/>
        </w:rPr>
        <w:t xml:space="preserve">.   </w:t>
      </w:r>
    </w:p>
    <w:p w14:paraId="78B95D5D" w14:textId="7A3FB743" w:rsidR="001307F5" w:rsidRDefault="001307F5" w:rsidP="00717D9B">
      <w:pPr>
        <w:pStyle w:val="NoSpacing"/>
        <w:ind w:left="720" w:hanging="720"/>
        <w:rPr>
          <w:rFonts w:ascii="Arial" w:hAnsi="Arial" w:cs="Arial"/>
          <w:sz w:val="24"/>
        </w:rPr>
      </w:pPr>
    </w:p>
    <w:p w14:paraId="657E031A" w14:textId="015A5934" w:rsidR="001307F5" w:rsidRDefault="001307F5" w:rsidP="008B0806">
      <w:pPr>
        <w:pStyle w:val="NoSpacing"/>
        <w:ind w:left="720" w:hanging="720"/>
        <w:rPr>
          <w:rFonts w:ascii="Arial" w:hAnsi="Arial" w:cs="Arial"/>
          <w:sz w:val="24"/>
        </w:rPr>
      </w:pPr>
      <w:r>
        <w:rPr>
          <w:rFonts w:ascii="Arial" w:hAnsi="Arial" w:cs="Arial"/>
          <w:sz w:val="24"/>
        </w:rPr>
        <w:t>3         An accounting/auditing qualification</w:t>
      </w:r>
      <w:r w:rsidR="00C56808">
        <w:rPr>
          <w:rFonts w:ascii="Arial" w:hAnsi="Arial" w:cs="Arial"/>
          <w:sz w:val="24"/>
        </w:rPr>
        <w:t xml:space="preserve"> or equivalent</w:t>
      </w:r>
      <w:r>
        <w:rPr>
          <w:rFonts w:ascii="Arial" w:hAnsi="Arial" w:cs="Arial"/>
          <w:sz w:val="24"/>
        </w:rPr>
        <w:t>.</w:t>
      </w:r>
    </w:p>
    <w:p w14:paraId="39C03D9F" w14:textId="220B285B" w:rsidR="00A6203A" w:rsidRDefault="00A6203A" w:rsidP="008B0806">
      <w:pPr>
        <w:pStyle w:val="NoSpacing"/>
        <w:ind w:left="720" w:hanging="720"/>
        <w:rPr>
          <w:rFonts w:ascii="Arial" w:hAnsi="Arial" w:cs="Arial"/>
          <w:sz w:val="24"/>
        </w:rPr>
      </w:pPr>
      <w:r>
        <w:rPr>
          <w:rFonts w:ascii="Arial" w:hAnsi="Arial" w:cs="Arial"/>
          <w:sz w:val="24"/>
        </w:rPr>
        <w:t xml:space="preserve"> </w:t>
      </w:r>
    </w:p>
    <w:p w14:paraId="654EF66B" w14:textId="77777777" w:rsidR="001307F5" w:rsidRDefault="001307F5" w:rsidP="008B0806">
      <w:pPr>
        <w:pStyle w:val="NoSpacing"/>
        <w:ind w:left="720" w:hanging="720"/>
        <w:rPr>
          <w:rFonts w:ascii="Arial" w:hAnsi="Arial" w:cs="Arial"/>
          <w:sz w:val="24"/>
        </w:rPr>
      </w:pPr>
    </w:p>
    <w:p w14:paraId="7D396CFD" w14:textId="55A4FC9E" w:rsidR="004F034D" w:rsidRPr="00863480" w:rsidRDefault="004F034D" w:rsidP="0017467E">
      <w:pPr>
        <w:pStyle w:val="NoSpacing"/>
        <w:jc w:val="both"/>
        <w:rPr>
          <w:rFonts w:ascii="Arial" w:hAnsi="Arial" w:cs="Arial"/>
          <w:b/>
          <w:bCs/>
          <w:sz w:val="24"/>
          <w:szCs w:val="24"/>
          <w:lang w:eastAsia="en-GB"/>
        </w:rPr>
      </w:pPr>
      <w:r w:rsidRPr="00E56090">
        <w:rPr>
          <w:rFonts w:ascii="Arial" w:hAnsi="Arial" w:cs="Arial"/>
          <w:b/>
          <w:bCs/>
          <w:sz w:val="24"/>
          <w:szCs w:val="24"/>
          <w:lang w:eastAsia="en-GB"/>
        </w:rPr>
        <w:t>General Note</w:t>
      </w:r>
      <w:r>
        <w:rPr>
          <w:rFonts w:ascii="Arial" w:hAnsi="Arial" w:cs="Arial"/>
          <w:b/>
          <w:bCs/>
          <w:sz w:val="24"/>
          <w:szCs w:val="24"/>
          <w:lang w:eastAsia="en-GB"/>
        </w:rPr>
        <w:t>:</w:t>
      </w:r>
      <w:r w:rsidRPr="00E56090">
        <w:rPr>
          <w:rFonts w:ascii="Arial" w:hAnsi="Arial" w:cs="Arial"/>
          <w:b/>
          <w:bCs/>
          <w:sz w:val="24"/>
          <w:szCs w:val="24"/>
          <w:lang w:eastAsia="en-GB"/>
        </w:rPr>
        <w:t xml:space="preserve"> </w:t>
      </w:r>
      <w:r>
        <w:rPr>
          <w:rFonts w:ascii="Arial" w:hAnsi="Arial" w:cs="Arial"/>
          <w:b/>
          <w:bCs/>
          <w:sz w:val="24"/>
          <w:szCs w:val="24"/>
          <w:lang w:eastAsia="en-GB"/>
        </w:rPr>
        <w:t xml:space="preserve"> </w:t>
      </w:r>
      <w:r>
        <w:rPr>
          <w:rFonts w:ascii="Arial" w:hAnsi="Arial" w:cs="Arial"/>
          <w:bCs/>
          <w:sz w:val="24"/>
          <w:szCs w:val="24"/>
          <w:lang w:eastAsia="en-GB"/>
        </w:rPr>
        <w:t xml:space="preserve">Applicants should demonstrate in their application form how they meet  the criteria outlined above.  Clear evidence should be provided of all the elements of each criterion in the application form giving specific length of experience, examples and dates.  The selection panel will not make assumptions from the title of an applicant’s post or the nature of the </w:t>
      </w:r>
      <w:proofErr w:type="spellStart"/>
      <w:r>
        <w:rPr>
          <w:rFonts w:ascii="Arial" w:hAnsi="Arial" w:cs="Arial"/>
          <w:bCs/>
          <w:sz w:val="24"/>
          <w:szCs w:val="24"/>
          <w:lang w:eastAsia="en-GB"/>
        </w:rPr>
        <w:t>organisation</w:t>
      </w:r>
      <w:proofErr w:type="spellEnd"/>
      <w:r>
        <w:rPr>
          <w:rFonts w:ascii="Arial" w:hAnsi="Arial" w:cs="Arial"/>
          <w:bCs/>
          <w:sz w:val="24"/>
          <w:szCs w:val="24"/>
          <w:lang w:eastAsia="en-GB"/>
        </w:rPr>
        <w:t xml:space="preserve"> as to th</w:t>
      </w:r>
      <w:r w:rsidR="00863480">
        <w:rPr>
          <w:rFonts w:ascii="Arial" w:hAnsi="Arial" w:cs="Arial"/>
          <w:bCs/>
          <w:sz w:val="24"/>
          <w:szCs w:val="24"/>
          <w:lang w:eastAsia="en-GB"/>
        </w:rPr>
        <w:t xml:space="preserve">e skills and experience gained.  </w:t>
      </w:r>
      <w:r w:rsidRPr="004F034D">
        <w:rPr>
          <w:rFonts w:ascii="Arial" w:hAnsi="Arial" w:cs="Arial"/>
          <w:bCs/>
          <w:sz w:val="24"/>
          <w:szCs w:val="24"/>
        </w:rPr>
        <w:t>If an applicant does not provide sufficient detail, including the appropriate dates, in their application form against each indiv</w:t>
      </w:r>
      <w:r w:rsidR="007B4AF6">
        <w:rPr>
          <w:rFonts w:ascii="Arial" w:hAnsi="Arial" w:cs="Arial"/>
          <w:bCs/>
          <w:sz w:val="24"/>
          <w:szCs w:val="24"/>
        </w:rPr>
        <w:t>idual criterion as stated, the Selection P</w:t>
      </w:r>
      <w:r w:rsidRPr="004F034D">
        <w:rPr>
          <w:rFonts w:ascii="Arial" w:hAnsi="Arial" w:cs="Arial"/>
          <w:bCs/>
          <w:sz w:val="24"/>
          <w:szCs w:val="24"/>
        </w:rPr>
        <w:t>anel will reject the application.</w:t>
      </w:r>
    </w:p>
    <w:p w14:paraId="1F171136" w14:textId="77777777" w:rsidR="004F034D" w:rsidRDefault="004F034D" w:rsidP="0017467E">
      <w:pPr>
        <w:pStyle w:val="NoSpacing"/>
        <w:spacing w:line="276" w:lineRule="auto"/>
        <w:jc w:val="both"/>
        <w:rPr>
          <w:rFonts w:ascii="Arial" w:hAnsi="Arial" w:cs="Arial"/>
          <w:sz w:val="24"/>
          <w:szCs w:val="24"/>
        </w:rPr>
      </w:pPr>
    </w:p>
    <w:p w14:paraId="52FBFC4A" w14:textId="77777777" w:rsidR="00863480" w:rsidRDefault="00863480" w:rsidP="0017467E">
      <w:pPr>
        <w:pStyle w:val="NoSpacing"/>
        <w:spacing w:line="276" w:lineRule="auto"/>
        <w:jc w:val="both"/>
        <w:rPr>
          <w:noProof/>
          <w:lang w:val="en-GB" w:eastAsia="en-GB"/>
        </w:rPr>
      </w:pPr>
    </w:p>
    <w:p w14:paraId="2CE3CB34" w14:textId="72CF8600" w:rsidR="00887757" w:rsidRPr="00887757" w:rsidRDefault="00887757" w:rsidP="0017467E">
      <w:pPr>
        <w:pStyle w:val="NoSpacing"/>
        <w:spacing w:line="276" w:lineRule="auto"/>
        <w:jc w:val="center"/>
        <w:rPr>
          <w:rFonts w:ascii="Arial" w:hAnsi="Arial" w:cs="Arial"/>
          <w:b/>
          <w:bCs/>
          <w:noProof/>
          <w:sz w:val="32"/>
          <w:szCs w:val="32"/>
          <w:lang w:val="en-GB" w:eastAsia="en-GB"/>
        </w:rPr>
      </w:pPr>
      <w:r w:rsidRPr="00887757">
        <w:rPr>
          <w:rFonts w:ascii="Arial" w:hAnsi="Arial" w:cs="Arial"/>
          <w:b/>
          <w:bCs/>
          <w:noProof/>
          <w:sz w:val="32"/>
          <w:szCs w:val="32"/>
          <w:lang w:val="en-GB" w:eastAsia="en-GB"/>
        </w:rPr>
        <w:t>RECRUITMENT AND SELECTION PROCESS</w:t>
      </w:r>
    </w:p>
    <w:p w14:paraId="39F756C5" w14:textId="77777777" w:rsidR="00887757" w:rsidRPr="00887757" w:rsidRDefault="00887757" w:rsidP="0017467E">
      <w:pPr>
        <w:pStyle w:val="NoSpacing"/>
        <w:spacing w:line="276" w:lineRule="auto"/>
        <w:jc w:val="both"/>
        <w:rPr>
          <w:b/>
          <w:bCs/>
          <w:noProof/>
          <w:lang w:val="en-GB" w:eastAsia="en-GB"/>
        </w:rPr>
      </w:pPr>
    </w:p>
    <w:p w14:paraId="60C884FA" w14:textId="77777777" w:rsidR="00887757" w:rsidRPr="00887757" w:rsidRDefault="00887757" w:rsidP="0017467E">
      <w:pPr>
        <w:pStyle w:val="NoSpacing"/>
        <w:spacing w:line="276" w:lineRule="auto"/>
        <w:jc w:val="both"/>
        <w:rPr>
          <w:rFonts w:ascii="Arial" w:hAnsi="Arial" w:cs="Arial"/>
          <w:b/>
          <w:bCs/>
          <w:noProof/>
          <w:sz w:val="24"/>
          <w:szCs w:val="24"/>
          <w:lang w:val="en-GB" w:eastAsia="en-GB"/>
        </w:rPr>
      </w:pPr>
      <w:r w:rsidRPr="00887757">
        <w:rPr>
          <w:rFonts w:ascii="Arial" w:hAnsi="Arial" w:cs="Arial"/>
          <w:b/>
          <w:bCs/>
          <w:noProof/>
          <w:sz w:val="24"/>
          <w:szCs w:val="24"/>
          <w:lang w:val="en-GB" w:eastAsia="en-GB"/>
        </w:rPr>
        <w:t>How to Apply</w:t>
      </w:r>
    </w:p>
    <w:p w14:paraId="07A25A9E" w14:textId="77777777" w:rsidR="00887757" w:rsidRPr="00887757" w:rsidRDefault="00887757" w:rsidP="0017467E">
      <w:pPr>
        <w:pStyle w:val="NoSpacing"/>
        <w:spacing w:line="276" w:lineRule="auto"/>
        <w:jc w:val="both"/>
        <w:rPr>
          <w:rFonts w:ascii="Arial" w:hAnsi="Arial" w:cs="Arial"/>
          <w:noProof/>
          <w:sz w:val="24"/>
          <w:szCs w:val="24"/>
          <w:lang w:val="en-GB" w:eastAsia="en-GB"/>
        </w:rPr>
      </w:pPr>
    </w:p>
    <w:p w14:paraId="7A7B132C" w14:textId="23F9402A" w:rsidR="00887757" w:rsidRPr="00887757" w:rsidRDefault="00887757" w:rsidP="0017467E">
      <w:pPr>
        <w:pStyle w:val="NoSpacing"/>
        <w:spacing w:line="276" w:lineRule="auto"/>
        <w:jc w:val="both"/>
        <w:rPr>
          <w:rFonts w:ascii="Arial" w:hAnsi="Arial" w:cs="Arial"/>
          <w:noProof/>
          <w:sz w:val="24"/>
          <w:szCs w:val="24"/>
          <w:lang w:val="en-GB" w:eastAsia="en-GB"/>
        </w:rPr>
      </w:pPr>
      <w:r w:rsidRPr="00887757">
        <w:rPr>
          <w:rFonts w:ascii="Arial" w:hAnsi="Arial" w:cs="Arial"/>
          <w:noProof/>
          <w:sz w:val="24"/>
          <w:szCs w:val="24"/>
          <w:lang w:val="en-GB" w:eastAsia="en-GB"/>
        </w:rPr>
        <w:t xml:space="preserve">If you would like to be considered for this role, please forward your CV and Cover Letter to </w:t>
      </w:r>
      <w:hyperlink r:id="rId11" w:history="1">
        <w:r w:rsidRPr="00887757">
          <w:rPr>
            <w:rStyle w:val="Hyperlink"/>
            <w:rFonts w:ascii="Arial" w:hAnsi="Arial" w:cs="Arial"/>
            <w:noProof/>
            <w:sz w:val="24"/>
            <w:szCs w:val="24"/>
            <w:lang w:val="en-GB" w:eastAsia="en-GB"/>
          </w:rPr>
          <w:t>lauren.farrell@thinkpeople.co.uk</w:t>
        </w:r>
      </w:hyperlink>
      <w:r w:rsidRPr="00887757">
        <w:rPr>
          <w:rFonts w:ascii="Arial" w:hAnsi="Arial" w:cs="Arial"/>
          <w:noProof/>
          <w:sz w:val="24"/>
          <w:szCs w:val="24"/>
          <w:lang w:val="en-GB" w:eastAsia="en-GB"/>
        </w:rPr>
        <w:t xml:space="preserve"> , no later than 5pm on </w:t>
      </w:r>
      <w:r w:rsidR="009F4CC7">
        <w:rPr>
          <w:rFonts w:ascii="Arial" w:hAnsi="Arial" w:cs="Arial"/>
          <w:noProof/>
          <w:sz w:val="24"/>
          <w:szCs w:val="24"/>
          <w:lang w:val="en-GB" w:eastAsia="en-GB"/>
        </w:rPr>
        <w:t>15</w:t>
      </w:r>
      <w:r w:rsidR="009F4CC7" w:rsidRPr="009F4CC7">
        <w:rPr>
          <w:rFonts w:ascii="Arial" w:hAnsi="Arial" w:cs="Arial"/>
          <w:noProof/>
          <w:sz w:val="24"/>
          <w:szCs w:val="24"/>
          <w:vertAlign w:val="superscript"/>
          <w:lang w:val="en-GB" w:eastAsia="en-GB"/>
        </w:rPr>
        <w:t>th</w:t>
      </w:r>
      <w:r w:rsidR="009F4CC7">
        <w:rPr>
          <w:rFonts w:ascii="Arial" w:hAnsi="Arial" w:cs="Arial"/>
          <w:noProof/>
          <w:sz w:val="24"/>
          <w:szCs w:val="24"/>
          <w:lang w:val="en-GB" w:eastAsia="en-GB"/>
        </w:rPr>
        <w:t xml:space="preserve"> June</w:t>
      </w:r>
      <w:r w:rsidRPr="00887757">
        <w:rPr>
          <w:rFonts w:ascii="Arial" w:hAnsi="Arial" w:cs="Arial"/>
          <w:noProof/>
          <w:sz w:val="24"/>
          <w:szCs w:val="24"/>
          <w:lang w:val="en-GB" w:eastAsia="en-GB"/>
        </w:rPr>
        <w:t xml:space="preserve"> 2023. </w:t>
      </w:r>
    </w:p>
    <w:p w14:paraId="5E9B6C87" w14:textId="77777777" w:rsidR="00887757" w:rsidRPr="00887757" w:rsidRDefault="00887757" w:rsidP="0017467E">
      <w:pPr>
        <w:pStyle w:val="NoSpacing"/>
        <w:spacing w:line="276" w:lineRule="auto"/>
        <w:jc w:val="both"/>
        <w:rPr>
          <w:rFonts w:ascii="Arial" w:hAnsi="Arial" w:cs="Arial"/>
          <w:noProof/>
          <w:sz w:val="24"/>
          <w:szCs w:val="24"/>
          <w:lang w:val="en-GB" w:eastAsia="en-GB"/>
        </w:rPr>
      </w:pPr>
    </w:p>
    <w:p w14:paraId="0B9F6677" w14:textId="77777777" w:rsidR="00887757" w:rsidRPr="00887757" w:rsidRDefault="00887757" w:rsidP="0017467E">
      <w:pPr>
        <w:pStyle w:val="NoSpacing"/>
        <w:spacing w:line="276" w:lineRule="auto"/>
        <w:jc w:val="both"/>
        <w:rPr>
          <w:rFonts w:ascii="Arial" w:hAnsi="Arial" w:cs="Arial"/>
          <w:noProof/>
          <w:sz w:val="24"/>
          <w:szCs w:val="24"/>
          <w:lang w:val="en-GB" w:eastAsia="en-GB"/>
        </w:rPr>
      </w:pPr>
      <w:r w:rsidRPr="00887757">
        <w:rPr>
          <w:rFonts w:ascii="Arial" w:hAnsi="Arial" w:cs="Arial"/>
          <w:noProof/>
          <w:sz w:val="24"/>
          <w:szCs w:val="24"/>
          <w:lang w:val="en-GB" w:eastAsia="en-GB"/>
        </w:rPr>
        <w:t>Late applications will not be considered.</w:t>
      </w:r>
    </w:p>
    <w:p w14:paraId="7D2A9A86" w14:textId="77777777" w:rsidR="00887757" w:rsidRPr="00887757" w:rsidRDefault="00887757" w:rsidP="0017467E">
      <w:pPr>
        <w:pStyle w:val="NoSpacing"/>
        <w:spacing w:line="276" w:lineRule="auto"/>
        <w:jc w:val="both"/>
        <w:rPr>
          <w:rFonts w:ascii="Arial" w:hAnsi="Arial" w:cs="Arial"/>
          <w:noProof/>
          <w:sz w:val="24"/>
          <w:szCs w:val="24"/>
          <w:lang w:val="en-GB" w:eastAsia="en-GB"/>
        </w:rPr>
      </w:pPr>
    </w:p>
    <w:p w14:paraId="667708D4" w14:textId="77777777" w:rsidR="00887757" w:rsidRPr="00887757" w:rsidRDefault="00887757" w:rsidP="0017467E">
      <w:pPr>
        <w:pStyle w:val="NoSpacing"/>
        <w:spacing w:line="276" w:lineRule="auto"/>
        <w:jc w:val="both"/>
        <w:rPr>
          <w:rFonts w:ascii="Arial" w:hAnsi="Arial" w:cs="Arial"/>
          <w:b/>
          <w:bCs/>
          <w:noProof/>
          <w:sz w:val="24"/>
          <w:szCs w:val="24"/>
          <w:lang w:val="en-GB" w:eastAsia="en-GB"/>
        </w:rPr>
      </w:pPr>
      <w:r w:rsidRPr="00887757">
        <w:rPr>
          <w:rFonts w:ascii="Arial" w:hAnsi="Arial" w:cs="Arial"/>
          <w:b/>
          <w:bCs/>
          <w:noProof/>
          <w:sz w:val="24"/>
          <w:szCs w:val="24"/>
          <w:lang w:val="en-GB" w:eastAsia="en-GB"/>
        </w:rPr>
        <w:t>Timetable</w:t>
      </w:r>
    </w:p>
    <w:p w14:paraId="7F9A9A7B" w14:textId="77777777" w:rsidR="00887757" w:rsidRPr="00887757" w:rsidRDefault="00887757" w:rsidP="0017467E">
      <w:pPr>
        <w:pStyle w:val="NoSpacing"/>
        <w:spacing w:line="276" w:lineRule="auto"/>
        <w:jc w:val="both"/>
        <w:rPr>
          <w:rFonts w:ascii="Arial" w:hAnsi="Arial" w:cs="Arial"/>
          <w:noProof/>
          <w:sz w:val="24"/>
          <w:szCs w:val="24"/>
          <w:lang w:val="en-GB" w:eastAsia="en-GB"/>
        </w:rPr>
      </w:pPr>
      <w:r w:rsidRPr="00887757">
        <w:rPr>
          <w:rFonts w:ascii="Arial" w:hAnsi="Arial" w:cs="Arial"/>
          <w:noProof/>
          <w:sz w:val="24"/>
          <w:szCs w:val="24"/>
          <w:lang w:val="en-GB" w:eastAsia="en-GB"/>
        </w:rPr>
        <w:t>The anticipated timetable is as follows:</w:t>
      </w:r>
    </w:p>
    <w:p w14:paraId="69256F58" w14:textId="377560AA" w:rsidR="00887757" w:rsidRPr="00887757" w:rsidRDefault="00887757" w:rsidP="0017467E">
      <w:pPr>
        <w:pStyle w:val="NoSpacing"/>
        <w:numPr>
          <w:ilvl w:val="0"/>
          <w:numId w:val="6"/>
        </w:numPr>
        <w:spacing w:line="276" w:lineRule="auto"/>
        <w:jc w:val="both"/>
        <w:rPr>
          <w:rFonts w:ascii="Arial" w:hAnsi="Arial" w:cs="Arial"/>
          <w:noProof/>
          <w:sz w:val="24"/>
          <w:szCs w:val="24"/>
          <w:lang w:val="en-GB" w:eastAsia="en-GB"/>
        </w:rPr>
      </w:pPr>
      <w:r w:rsidRPr="00887757">
        <w:rPr>
          <w:rFonts w:ascii="Arial" w:hAnsi="Arial" w:cs="Arial"/>
          <w:noProof/>
          <w:sz w:val="24"/>
          <w:szCs w:val="24"/>
          <w:lang w:val="en-GB" w:eastAsia="en-GB"/>
        </w:rPr>
        <w:t xml:space="preserve">Advertisement: </w:t>
      </w:r>
      <w:r w:rsidR="009F4CC7">
        <w:rPr>
          <w:rFonts w:ascii="Arial" w:hAnsi="Arial" w:cs="Arial"/>
          <w:noProof/>
          <w:sz w:val="24"/>
          <w:szCs w:val="24"/>
          <w:lang w:val="en-GB" w:eastAsia="en-GB"/>
        </w:rPr>
        <w:t>18</w:t>
      </w:r>
      <w:r w:rsidR="009F4CC7" w:rsidRPr="009F4CC7">
        <w:rPr>
          <w:rFonts w:ascii="Arial" w:hAnsi="Arial" w:cs="Arial"/>
          <w:noProof/>
          <w:sz w:val="24"/>
          <w:szCs w:val="24"/>
          <w:vertAlign w:val="superscript"/>
          <w:lang w:val="en-GB" w:eastAsia="en-GB"/>
        </w:rPr>
        <w:t>th</w:t>
      </w:r>
      <w:r w:rsidR="009F4CC7">
        <w:rPr>
          <w:rFonts w:ascii="Arial" w:hAnsi="Arial" w:cs="Arial"/>
          <w:noProof/>
          <w:sz w:val="24"/>
          <w:szCs w:val="24"/>
          <w:lang w:val="en-GB" w:eastAsia="en-GB"/>
        </w:rPr>
        <w:t xml:space="preserve"> May</w:t>
      </w:r>
      <w:r w:rsidRPr="00887757">
        <w:rPr>
          <w:rFonts w:ascii="Arial" w:hAnsi="Arial" w:cs="Arial"/>
          <w:noProof/>
          <w:sz w:val="24"/>
          <w:szCs w:val="24"/>
          <w:lang w:val="en-GB" w:eastAsia="en-GB"/>
        </w:rPr>
        <w:t xml:space="preserve"> 2023 </w:t>
      </w:r>
    </w:p>
    <w:p w14:paraId="5C2D7D2D" w14:textId="473B3A19" w:rsidR="00887757" w:rsidRPr="00887757" w:rsidRDefault="00887757" w:rsidP="0017467E">
      <w:pPr>
        <w:pStyle w:val="NoSpacing"/>
        <w:numPr>
          <w:ilvl w:val="0"/>
          <w:numId w:val="6"/>
        </w:numPr>
        <w:spacing w:line="276" w:lineRule="auto"/>
        <w:jc w:val="both"/>
        <w:rPr>
          <w:rFonts w:ascii="Arial" w:hAnsi="Arial" w:cs="Arial"/>
          <w:noProof/>
          <w:sz w:val="24"/>
          <w:szCs w:val="24"/>
          <w:lang w:val="en-GB" w:eastAsia="en-GB"/>
        </w:rPr>
      </w:pPr>
      <w:r w:rsidRPr="00887757">
        <w:rPr>
          <w:rFonts w:ascii="Arial" w:hAnsi="Arial" w:cs="Arial"/>
          <w:noProof/>
          <w:sz w:val="24"/>
          <w:szCs w:val="24"/>
          <w:lang w:val="en-GB" w:eastAsia="en-GB"/>
        </w:rPr>
        <w:t xml:space="preserve">Closing Date: </w:t>
      </w:r>
      <w:r w:rsidR="009F4CC7">
        <w:rPr>
          <w:rFonts w:ascii="Arial" w:hAnsi="Arial" w:cs="Arial"/>
          <w:noProof/>
          <w:sz w:val="24"/>
          <w:szCs w:val="24"/>
          <w:lang w:val="en-GB" w:eastAsia="en-GB"/>
        </w:rPr>
        <w:t>15</w:t>
      </w:r>
      <w:r w:rsidR="009F4CC7" w:rsidRPr="009F4CC7">
        <w:rPr>
          <w:rFonts w:ascii="Arial" w:hAnsi="Arial" w:cs="Arial"/>
          <w:noProof/>
          <w:sz w:val="24"/>
          <w:szCs w:val="24"/>
          <w:vertAlign w:val="superscript"/>
          <w:lang w:val="en-GB" w:eastAsia="en-GB"/>
        </w:rPr>
        <w:t>th</w:t>
      </w:r>
      <w:r w:rsidR="009F4CC7">
        <w:rPr>
          <w:rFonts w:ascii="Arial" w:hAnsi="Arial" w:cs="Arial"/>
          <w:noProof/>
          <w:sz w:val="24"/>
          <w:szCs w:val="24"/>
          <w:lang w:val="en-GB" w:eastAsia="en-GB"/>
        </w:rPr>
        <w:t xml:space="preserve"> June </w:t>
      </w:r>
      <w:r w:rsidRPr="00887757">
        <w:rPr>
          <w:rFonts w:ascii="Arial" w:hAnsi="Arial" w:cs="Arial"/>
          <w:noProof/>
          <w:sz w:val="24"/>
          <w:szCs w:val="24"/>
          <w:lang w:val="en-GB" w:eastAsia="en-GB"/>
        </w:rPr>
        <w:t xml:space="preserve">2023 </w:t>
      </w:r>
    </w:p>
    <w:p w14:paraId="58280B00" w14:textId="109BDC9D" w:rsidR="00887757" w:rsidRPr="00887757" w:rsidRDefault="00887757" w:rsidP="0017467E">
      <w:pPr>
        <w:pStyle w:val="NoSpacing"/>
        <w:numPr>
          <w:ilvl w:val="0"/>
          <w:numId w:val="6"/>
        </w:numPr>
        <w:spacing w:line="276" w:lineRule="auto"/>
        <w:jc w:val="both"/>
        <w:rPr>
          <w:rFonts w:ascii="Arial" w:hAnsi="Arial" w:cs="Arial"/>
          <w:noProof/>
          <w:sz w:val="24"/>
          <w:szCs w:val="24"/>
          <w:lang w:val="en-GB" w:eastAsia="en-GB"/>
        </w:rPr>
      </w:pPr>
      <w:r w:rsidRPr="00887757">
        <w:rPr>
          <w:rFonts w:ascii="Arial" w:hAnsi="Arial" w:cs="Arial"/>
          <w:noProof/>
          <w:sz w:val="24"/>
          <w:szCs w:val="24"/>
          <w:lang w:val="en-GB" w:eastAsia="en-GB"/>
        </w:rPr>
        <w:t xml:space="preserve">Shortlisting: W/C </w:t>
      </w:r>
      <w:r w:rsidR="0017467E">
        <w:rPr>
          <w:rFonts w:ascii="Arial" w:hAnsi="Arial" w:cs="Arial"/>
          <w:noProof/>
          <w:sz w:val="24"/>
          <w:szCs w:val="24"/>
          <w:lang w:val="en-GB" w:eastAsia="en-GB"/>
        </w:rPr>
        <w:t>19</w:t>
      </w:r>
      <w:r w:rsidR="0017467E" w:rsidRPr="0017467E">
        <w:rPr>
          <w:rFonts w:ascii="Arial" w:hAnsi="Arial" w:cs="Arial"/>
          <w:noProof/>
          <w:sz w:val="24"/>
          <w:szCs w:val="24"/>
          <w:vertAlign w:val="superscript"/>
          <w:lang w:val="en-GB" w:eastAsia="en-GB"/>
        </w:rPr>
        <w:t>th</w:t>
      </w:r>
      <w:r w:rsidR="0017467E">
        <w:rPr>
          <w:rFonts w:ascii="Arial" w:hAnsi="Arial" w:cs="Arial"/>
          <w:noProof/>
          <w:sz w:val="24"/>
          <w:szCs w:val="24"/>
          <w:lang w:val="en-GB" w:eastAsia="en-GB"/>
        </w:rPr>
        <w:t xml:space="preserve"> </w:t>
      </w:r>
      <w:r w:rsidRPr="00887757">
        <w:rPr>
          <w:rFonts w:ascii="Arial" w:hAnsi="Arial" w:cs="Arial"/>
          <w:noProof/>
          <w:sz w:val="24"/>
          <w:szCs w:val="24"/>
          <w:lang w:val="en-GB" w:eastAsia="en-GB"/>
        </w:rPr>
        <w:t xml:space="preserve">June 2023 </w:t>
      </w:r>
    </w:p>
    <w:p w14:paraId="133AEF2C" w14:textId="3564005B" w:rsidR="00887757" w:rsidRPr="00887757" w:rsidRDefault="00887757" w:rsidP="0017467E">
      <w:pPr>
        <w:pStyle w:val="NoSpacing"/>
        <w:numPr>
          <w:ilvl w:val="0"/>
          <w:numId w:val="6"/>
        </w:numPr>
        <w:spacing w:line="276" w:lineRule="auto"/>
        <w:jc w:val="both"/>
        <w:rPr>
          <w:rFonts w:ascii="Arial" w:hAnsi="Arial" w:cs="Arial"/>
          <w:noProof/>
          <w:sz w:val="24"/>
          <w:szCs w:val="24"/>
          <w:lang w:val="en-GB" w:eastAsia="en-GB"/>
        </w:rPr>
      </w:pPr>
      <w:r w:rsidRPr="00887757">
        <w:rPr>
          <w:rFonts w:ascii="Arial" w:hAnsi="Arial" w:cs="Arial"/>
          <w:noProof/>
          <w:sz w:val="24"/>
          <w:szCs w:val="24"/>
          <w:lang w:val="en-GB" w:eastAsia="en-GB"/>
        </w:rPr>
        <w:t xml:space="preserve">Interviews: W/C </w:t>
      </w:r>
      <w:r w:rsidR="0017467E">
        <w:rPr>
          <w:rFonts w:ascii="Arial" w:hAnsi="Arial" w:cs="Arial"/>
          <w:noProof/>
          <w:sz w:val="24"/>
          <w:szCs w:val="24"/>
          <w:lang w:val="en-GB" w:eastAsia="en-GB"/>
        </w:rPr>
        <w:t>3</w:t>
      </w:r>
      <w:r w:rsidR="0017467E" w:rsidRPr="0017467E">
        <w:rPr>
          <w:rFonts w:ascii="Arial" w:hAnsi="Arial" w:cs="Arial"/>
          <w:noProof/>
          <w:sz w:val="24"/>
          <w:szCs w:val="24"/>
          <w:vertAlign w:val="superscript"/>
          <w:lang w:val="en-GB" w:eastAsia="en-GB"/>
        </w:rPr>
        <w:t>rd</w:t>
      </w:r>
      <w:r w:rsidR="0017467E">
        <w:rPr>
          <w:rFonts w:ascii="Arial" w:hAnsi="Arial" w:cs="Arial"/>
          <w:noProof/>
          <w:sz w:val="24"/>
          <w:szCs w:val="24"/>
          <w:lang w:val="en-GB" w:eastAsia="en-GB"/>
        </w:rPr>
        <w:t xml:space="preserve"> July </w:t>
      </w:r>
      <w:r w:rsidRPr="00887757">
        <w:rPr>
          <w:rFonts w:ascii="Arial" w:hAnsi="Arial" w:cs="Arial"/>
          <w:noProof/>
          <w:sz w:val="24"/>
          <w:szCs w:val="24"/>
          <w:lang w:val="en-GB" w:eastAsia="en-GB"/>
        </w:rPr>
        <w:t>2023</w:t>
      </w:r>
    </w:p>
    <w:p w14:paraId="56F61B3D" w14:textId="77777777" w:rsidR="00887757" w:rsidRPr="00887757" w:rsidRDefault="00887757" w:rsidP="0017467E">
      <w:pPr>
        <w:pStyle w:val="NoSpacing"/>
        <w:spacing w:line="276" w:lineRule="auto"/>
        <w:jc w:val="both"/>
        <w:rPr>
          <w:rFonts w:ascii="Arial" w:hAnsi="Arial" w:cs="Arial"/>
          <w:noProof/>
          <w:sz w:val="24"/>
          <w:szCs w:val="24"/>
          <w:lang w:val="en-GB" w:eastAsia="en-GB"/>
        </w:rPr>
      </w:pPr>
    </w:p>
    <w:p w14:paraId="3A7FCC1A" w14:textId="77777777" w:rsidR="00887757" w:rsidRPr="00887757" w:rsidRDefault="00887757" w:rsidP="0017467E">
      <w:pPr>
        <w:pStyle w:val="NoSpacing"/>
        <w:spacing w:line="276" w:lineRule="auto"/>
        <w:jc w:val="both"/>
        <w:rPr>
          <w:rFonts w:ascii="Arial" w:hAnsi="Arial" w:cs="Arial"/>
          <w:noProof/>
          <w:sz w:val="24"/>
          <w:szCs w:val="24"/>
          <w:lang w:val="en-GB" w:eastAsia="en-GB"/>
        </w:rPr>
      </w:pPr>
      <w:r w:rsidRPr="00887757">
        <w:rPr>
          <w:rFonts w:ascii="Arial" w:hAnsi="Arial" w:cs="Arial"/>
          <w:noProof/>
          <w:sz w:val="24"/>
          <w:szCs w:val="24"/>
          <w:lang w:val="en-GB" w:eastAsia="en-GB"/>
        </w:rPr>
        <w:t>Please note that these timeframes are indicative and subject to change.</w:t>
      </w:r>
    </w:p>
    <w:p w14:paraId="53C5CC39" w14:textId="77777777" w:rsidR="00887757" w:rsidRPr="00887757" w:rsidRDefault="00887757" w:rsidP="0017467E">
      <w:pPr>
        <w:pStyle w:val="NoSpacing"/>
        <w:spacing w:line="276" w:lineRule="auto"/>
        <w:jc w:val="both"/>
        <w:rPr>
          <w:rFonts w:ascii="Arial" w:hAnsi="Arial" w:cs="Arial"/>
          <w:noProof/>
          <w:sz w:val="24"/>
          <w:szCs w:val="24"/>
          <w:lang w:val="en-GB" w:eastAsia="en-GB"/>
        </w:rPr>
      </w:pPr>
    </w:p>
    <w:p w14:paraId="66388B2F" w14:textId="77777777" w:rsidR="00887757" w:rsidRPr="00887757" w:rsidRDefault="00887757" w:rsidP="0017467E">
      <w:pPr>
        <w:pStyle w:val="NoSpacing"/>
        <w:spacing w:line="276" w:lineRule="auto"/>
        <w:jc w:val="both"/>
        <w:rPr>
          <w:rFonts w:ascii="Arial" w:hAnsi="Arial" w:cs="Arial"/>
          <w:noProof/>
          <w:sz w:val="24"/>
          <w:szCs w:val="24"/>
          <w:lang w:val="en-GB" w:eastAsia="en-GB"/>
        </w:rPr>
      </w:pPr>
      <w:r w:rsidRPr="00887757">
        <w:rPr>
          <w:rFonts w:ascii="Arial" w:hAnsi="Arial" w:cs="Arial"/>
          <w:noProof/>
          <w:sz w:val="24"/>
          <w:szCs w:val="24"/>
          <w:lang w:val="en-GB" w:eastAsia="en-GB"/>
        </w:rPr>
        <w:t>For more information regarding COSICA can be gained by visiting www.cosica-ni.org, a copy of the recruitment and selection policy is also available on request.</w:t>
      </w:r>
    </w:p>
    <w:p w14:paraId="22407A2B" w14:textId="77777777" w:rsidR="00887757" w:rsidRPr="00887757" w:rsidRDefault="00887757" w:rsidP="00887757">
      <w:pPr>
        <w:pStyle w:val="NoSpacing"/>
        <w:spacing w:line="276" w:lineRule="auto"/>
        <w:rPr>
          <w:rFonts w:ascii="Arial" w:hAnsi="Arial" w:cs="Arial"/>
          <w:b/>
          <w:bCs/>
          <w:noProof/>
          <w:sz w:val="24"/>
          <w:szCs w:val="24"/>
          <w:lang w:val="en-GB" w:eastAsia="en-GB"/>
        </w:rPr>
      </w:pPr>
    </w:p>
    <w:p w14:paraId="1E9B9346" w14:textId="77777777" w:rsidR="00887757" w:rsidRPr="00887757" w:rsidRDefault="00887757" w:rsidP="00887757">
      <w:pPr>
        <w:pStyle w:val="NoSpacing"/>
        <w:spacing w:line="276" w:lineRule="auto"/>
        <w:rPr>
          <w:rFonts w:ascii="Arial" w:hAnsi="Arial" w:cs="Arial"/>
          <w:b/>
          <w:bCs/>
          <w:noProof/>
          <w:sz w:val="24"/>
          <w:szCs w:val="24"/>
          <w:lang w:val="en-GB" w:eastAsia="en-GB"/>
        </w:rPr>
      </w:pPr>
    </w:p>
    <w:p w14:paraId="516D9B20" w14:textId="77777777" w:rsidR="00887757" w:rsidRPr="00887757" w:rsidRDefault="00887757" w:rsidP="00887757">
      <w:pPr>
        <w:pStyle w:val="NoSpacing"/>
        <w:spacing w:line="276" w:lineRule="auto"/>
        <w:rPr>
          <w:rFonts w:ascii="Arial" w:hAnsi="Arial" w:cs="Arial"/>
          <w:b/>
          <w:bCs/>
          <w:noProof/>
          <w:sz w:val="24"/>
          <w:szCs w:val="24"/>
          <w:lang w:val="en-GB" w:eastAsia="en-GB"/>
        </w:rPr>
      </w:pPr>
      <w:r w:rsidRPr="00887757">
        <w:rPr>
          <w:rFonts w:ascii="Arial" w:hAnsi="Arial" w:cs="Arial"/>
          <w:b/>
          <w:bCs/>
          <w:noProof/>
          <w:sz w:val="24"/>
          <w:szCs w:val="24"/>
          <w:lang w:val="en-GB" w:eastAsia="en-GB"/>
        </w:rPr>
        <w:t>ADDITIONAL INFORMATION</w:t>
      </w:r>
    </w:p>
    <w:p w14:paraId="74E50B64" w14:textId="77777777" w:rsidR="00887757" w:rsidRPr="00887757" w:rsidRDefault="00887757" w:rsidP="0017467E">
      <w:pPr>
        <w:pStyle w:val="NoSpacing"/>
        <w:spacing w:line="276" w:lineRule="auto"/>
        <w:jc w:val="both"/>
        <w:rPr>
          <w:rFonts w:ascii="Arial" w:hAnsi="Arial" w:cs="Arial"/>
          <w:noProof/>
          <w:sz w:val="24"/>
          <w:szCs w:val="24"/>
          <w:lang w:val="en-GB" w:eastAsia="en-GB"/>
        </w:rPr>
      </w:pPr>
    </w:p>
    <w:p w14:paraId="11F2E355" w14:textId="77777777" w:rsidR="00887757" w:rsidRPr="00887757" w:rsidRDefault="00887757" w:rsidP="0017467E">
      <w:pPr>
        <w:pStyle w:val="NoSpacing"/>
        <w:spacing w:line="276" w:lineRule="auto"/>
        <w:jc w:val="both"/>
        <w:rPr>
          <w:rFonts w:ascii="Arial" w:hAnsi="Arial" w:cs="Arial"/>
          <w:noProof/>
          <w:sz w:val="24"/>
          <w:szCs w:val="24"/>
          <w:lang w:val="en-GB" w:eastAsia="en-GB"/>
        </w:rPr>
      </w:pPr>
      <w:r w:rsidRPr="00887757">
        <w:rPr>
          <w:rFonts w:ascii="Arial" w:hAnsi="Arial" w:cs="Arial"/>
          <w:noProof/>
          <w:sz w:val="24"/>
          <w:szCs w:val="24"/>
          <w:lang w:val="en-GB" w:eastAsia="en-GB"/>
        </w:rPr>
        <w:t>COSICA is committed to equality and will comply with the Section 75 of the Northern Ireland Act (1998) statutory duties which requires designated public authorities to have due regard to the need to promote equality of opportunity in relation to the nine equality categories and to have regard to the desirability of promoting good relations between persons of different religious belief; political opinion; and racial group. The Disability Discrimination Act (1995) Section 49A requires designated public authorities to have due regard to the need to promote positive attitudes towards disabled persons, and to the need to encourage participation by disabled persons in public life. This is not an exhaustive list of duties and requirements. The nature of the organisation is such that it must respond to the dynamic environment in which it operates and the nature of duties, tasks, knowledge, and skills required for this post will evolve and change in time. The job holder is expected to adapt to these changes and develop the role as a result.</w:t>
      </w:r>
    </w:p>
    <w:p w14:paraId="2E07EBDA" w14:textId="77777777" w:rsidR="00887757" w:rsidRPr="00887757" w:rsidRDefault="00887757" w:rsidP="0017467E">
      <w:pPr>
        <w:pStyle w:val="NoSpacing"/>
        <w:spacing w:line="276" w:lineRule="auto"/>
        <w:jc w:val="both"/>
        <w:rPr>
          <w:rFonts w:ascii="Arial" w:hAnsi="Arial" w:cs="Arial"/>
          <w:noProof/>
          <w:sz w:val="24"/>
          <w:szCs w:val="24"/>
          <w:lang w:val="en-GB" w:eastAsia="en-GB"/>
        </w:rPr>
      </w:pPr>
    </w:p>
    <w:p w14:paraId="00EFD7FA" w14:textId="77777777" w:rsidR="00887757" w:rsidRPr="00887757" w:rsidRDefault="00887757" w:rsidP="0017467E">
      <w:pPr>
        <w:pStyle w:val="NoSpacing"/>
        <w:spacing w:line="276" w:lineRule="auto"/>
        <w:jc w:val="both"/>
        <w:rPr>
          <w:rFonts w:ascii="Arial" w:hAnsi="Arial" w:cs="Arial"/>
          <w:noProof/>
          <w:sz w:val="24"/>
          <w:szCs w:val="24"/>
          <w:lang w:val="en-GB" w:eastAsia="en-GB"/>
        </w:rPr>
      </w:pPr>
      <w:r w:rsidRPr="00887757">
        <w:rPr>
          <w:rFonts w:ascii="Arial" w:hAnsi="Arial" w:cs="Arial"/>
          <w:b/>
          <w:bCs/>
          <w:noProof/>
          <w:sz w:val="24"/>
          <w:szCs w:val="24"/>
          <w:lang w:val="en-GB" w:eastAsia="en-GB"/>
        </w:rPr>
        <w:t>COSICA is an Equal Opportunities Employer. All offers of employment will be made on merit in terms of relevant experience, abilities, and qualifications as applicable.</w:t>
      </w:r>
    </w:p>
    <w:p w14:paraId="0C3D33C4" w14:textId="77777777" w:rsidR="00887757" w:rsidRPr="00887757" w:rsidRDefault="00887757" w:rsidP="0017467E">
      <w:pPr>
        <w:pStyle w:val="NoSpacing"/>
        <w:spacing w:line="276" w:lineRule="auto"/>
        <w:jc w:val="both"/>
        <w:rPr>
          <w:rFonts w:ascii="Arial" w:hAnsi="Arial" w:cs="Arial"/>
          <w:noProof/>
          <w:sz w:val="24"/>
          <w:szCs w:val="24"/>
          <w:lang w:val="en-GB" w:eastAsia="en-GB"/>
        </w:rPr>
      </w:pPr>
      <w:r w:rsidRPr="00887757">
        <w:rPr>
          <w:rFonts w:ascii="Arial" w:hAnsi="Arial" w:cs="Arial"/>
          <w:noProof/>
          <w:sz w:val="24"/>
          <w:szCs w:val="24"/>
          <w:lang w:val="en-GB" w:eastAsia="en-GB"/>
        </w:rPr>
        <w:t xml:space="preserve">         </w:t>
      </w:r>
    </w:p>
    <w:p w14:paraId="4C22CFF2" w14:textId="77777777" w:rsidR="00887757" w:rsidRPr="00887757" w:rsidRDefault="00887757" w:rsidP="0017467E">
      <w:pPr>
        <w:pStyle w:val="NoSpacing"/>
        <w:spacing w:line="276" w:lineRule="auto"/>
        <w:jc w:val="both"/>
        <w:rPr>
          <w:rFonts w:ascii="Arial" w:hAnsi="Arial" w:cs="Arial"/>
          <w:noProof/>
          <w:sz w:val="24"/>
          <w:szCs w:val="24"/>
          <w:lang w:val="en-GB" w:eastAsia="en-GB"/>
        </w:rPr>
      </w:pPr>
    </w:p>
    <w:p w14:paraId="280A7B26" w14:textId="77777777" w:rsidR="0032258F" w:rsidRPr="00887757" w:rsidRDefault="0032258F" w:rsidP="00863480">
      <w:pPr>
        <w:pStyle w:val="NoSpacing"/>
        <w:spacing w:line="276" w:lineRule="auto"/>
        <w:jc w:val="center"/>
        <w:rPr>
          <w:rFonts w:ascii="Arial" w:hAnsi="Arial" w:cs="Arial"/>
          <w:noProof/>
          <w:sz w:val="24"/>
          <w:szCs w:val="24"/>
          <w:lang w:val="en-GB" w:eastAsia="en-GB"/>
        </w:rPr>
      </w:pPr>
    </w:p>
    <w:p w14:paraId="35233998" w14:textId="77777777" w:rsidR="0032258F" w:rsidRDefault="0032258F" w:rsidP="00863480">
      <w:pPr>
        <w:pStyle w:val="NoSpacing"/>
        <w:spacing w:line="276" w:lineRule="auto"/>
        <w:jc w:val="center"/>
        <w:rPr>
          <w:noProof/>
          <w:lang w:val="en-GB" w:eastAsia="en-GB"/>
        </w:rPr>
      </w:pPr>
    </w:p>
    <w:p w14:paraId="23655F6D" w14:textId="04086528" w:rsidR="0032258F" w:rsidRDefault="0032258F" w:rsidP="00863480">
      <w:pPr>
        <w:pStyle w:val="NoSpacing"/>
        <w:spacing w:line="276" w:lineRule="auto"/>
        <w:jc w:val="center"/>
        <w:rPr>
          <w:noProof/>
          <w:lang w:val="en-GB" w:eastAsia="en-GB"/>
        </w:rPr>
      </w:pPr>
    </w:p>
    <w:p w14:paraId="511D5D16" w14:textId="6E88FF9D" w:rsidR="00A6203A" w:rsidRDefault="00A6203A" w:rsidP="00863480">
      <w:pPr>
        <w:pStyle w:val="NoSpacing"/>
        <w:spacing w:line="276" w:lineRule="auto"/>
        <w:jc w:val="center"/>
        <w:rPr>
          <w:noProof/>
          <w:lang w:val="en-GB" w:eastAsia="en-GB"/>
        </w:rPr>
      </w:pPr>
    </w:p>
    <w:p w14:paraId="18C31616" w14:textId="77777777" w:rsidR="00A6203A" w:rsidRDefault="00A6203A" w:rsidP="00863480">
      <w:pPr>
        <w:pStyle w:val="NoSpacing"/>
        <w:spacing w:line="276" w:lineRule="auto"/>
        <w:jc w:val="center"/>
        <w:rPr>
          <w:noProof/>
          <w:lang w:val="en-GB" w:eastAsia="en-GB"/>
        </w:rPr>
      </w:pPr>
    </w:p>
    <w:p w14:paraId="030A9EF6" w14:textId="77777777" w:rsidR="0032258F" w:rsidRDefault="0032258F" w:rsidP="00863480">
      <w:pPr>
        <w:pStyle w:val="NoSpacing"/>
        <w:spacing w:line="276" w:lineRule="auto"/>
        <w:jc w:val="center"/>
        <w:rPr>
          <w:noProof/>
          <w:lang w:val="en-GB" w:eastAsia="en-GB"/>
        </w:rPr>
      </w:pPr>
    </w:p>
    <w:p w14:paraId="4980E5FC" w14:textId="77777777" w:rsidR="0032258F" w:rsidRDefault="0032258F" w:rsidP="00863480">
      <w:pPr>
        <w:pStyle w:val="NoSpacing"/>
        <w:spacing w:line="276" w:lineRule="auto"/>
        <w:jc w:val="center"/>
        <w:rPr>
          <w:noProof/>
          <w:lang w:val="en-GB" w:eastAsia="en-GB"/>
        </w:rPr>
      </w:pPr>
    </w:p>
    <w:p w14:paraId="7103CB3D" w14:textId="77777777" w:rsidR="0032258F" w:rsidRDefault="0032258F" w:rsidP="00863480">
      <w:pPr>
        <w:pStyle w:val="NoSpacing"/>
        <w:spacing w:line="276" w:lineRule="auto"/>
        <w:jc w:val="center"/>
        <w:rPr>
          <w:noProof/>
          <w:lang w:val="en-GB" w:eastAsia="en-GB"/>
        </w:rPr>
      </w:pPr>
    </w:p>
    <w:p w14:paraId="3998DA12" w14:textId="77777777" w:rsidR="0032258F" w:rsidRPr="00A6203A" w:rsidRDefault="0032258F" w:rsidP="00863480">
      <w:pPr>
        <w:pStyle w:val="NoSpacing"/>
        <w:spacing w:line="276" w:lineRule="auto"/>
        <w:jc w:val="center"/>
        <w:rPr>
          <w:rFonts w:ascii="Arial" w:hAnsi="Arial" w:cs="Arial"/>
          <w:bCs/>
          <w:i/>
          <w:iCs/>
        </w:rPr>
      </w:pPr>
    </w:p>
    <w:p w14:paraId="37F2C892" w14:textId="77777777" w:rsidR="0037716B" w:rsidRPr="00A6203A" w:rsidRDefault="00D6261C" w:rsidP="003515F4">
      <w:pPr>
        <w:pStyle w:val="NoSpacing"/>
        <w:rPr>
          <w:rFonts w:ascii="Arial" w:hAnsi="Arial" w:cs="Arial"/>
          <w:bCs/>
          <w:i/>
          <w:iCs/>
        </w:rPr>
      </w:pPr>
      <w:r w:rsidRPr="00A6203A">
        <w:rPr>
          <w:rFonts w:ascii="Arial" w:hAnsi="Arial" w:cs="Arial"/>
          <w:bCs/>
          <w:i/>
          <w:iCs/>
        </w:rPr>
        <w:t>The Commission</w:t>
      </w:r>
      <w:r w:rsidR="00CD6F76" w:rsidRPr="00A6203A">
        <w:rPr>
          <w:rFonts w:ascii="Arial" w:hAnsi="Arial" w:cs="Arial"/>
          <w:bCs/>
          <w:i/>
          <w:iCs/>
        </w:rPr>
        <w:t>er</w:t>
      </w:r>
      <w:r w:rsidRPr="00A6203A">
        <w:rPr>
          <w:rFonts w:ascii="Arial" w:hAnsi="Arial" w:cs="Arial"/>
          <w:bCs/>
          <w:i/>
          <w:iCs/>
        </w:rPr>
        <w:t xml:space="preserve"> for </w:t>
      </w:r>
      <w:r w:rsidR="003B5227" w:rsidRPr="00A6203A">
        <w:rPr>
          <w:rFonts w:ascii="Arial" w:hAnsi="Arial" w:cs="Arial"/>
          <w:bCs/>
          <w:i/>
          <w:iCs/>
        </w:rPr>
        <w:t>Survivors of Institutional</w:t>
      </w:r>
      <w:r w:rsidR="008B0806" w:rsidRPr="00A6203A">
        <w:rPr>
          <w:rFonts w:ascii="Arial" w:hAnsi="Arial" w:cs="Arial"/>
          <w:bCs/>
          <w:i/>
          <w:iCs/>
        </w:rPr>
        <w:t xml:space="preserve"> Childhood </w:t>
      </w:r>
      <w:r w:rsidR="003B5227" w:rsidRPr="00A6203A">
        <w:rPr>
          <w:rFonts w:ascii="Arial" w:hAnsi="Arial" w:cs="Arial"/>
          <w:bCs/>
          <w:i/>
          <w:iCs/>
        </w:rPr>
        <w:t xml:space="preserve">Abuse </w:t>
      </w:r>
      <w:r w:rsidRPr="00A6203A">
        <w:rPr>
          <w:rFonts w:ascii="Arial" w:hAnsi="Arial" w:cs="Arial"/>
          <w:bCs/>
          <w:i/>
          <w:iCs/>
        </w:rPr>
        <w:t xml:space="preserve">is an Equal Opportunities employer and welcomes applications from all suitably qualified applicants regardless of religious belief, political opinion, racial group, gender, age, marital status, sexual orientation and </w:t>
      </w:r>
      <w:proofErr w:type="gramStart"/>
      <w:r w:rsidRPr="00A6203A">
        <w:rPr>
          <w:rFonts w:ascii="Arial" w:hAnsi="Arial" w:cs="Arial"/>
          <w:bCs/>
          <w:i/>
          <w:iCs/>
        </w:rPr>
        <w:t>whether or not</w:t>
      </w:r>
      <w:proofErr w:type="gramEnd"/>
      <w:r w:rsidRPr="00A6203A">
        <w:rPr>
          <w:rFonts w:ascii="Arial" w:hAnsi="Arial" w:cs="Arial"/>
          <w:bCs/>
          <w:i/>
          <w:iCs/>
        </w:rPr>
        <w:t xml:space="preserve"> they possess a disability or h</w:t>
      </w:r>
      <w:r w:rsidR="00192779" w:rsidRPr="00A6203A">
        <w:rPr>
          <w:rFonts w:ascii="Arial" w:hAnsi="Arial" w:cs="Arial"/>
          <w:bCs/>
          <w:i/>
          <w:iCs/>
        </w:rPr>
        <w:t>ave or</w:t>
      </w:r>
      <w:r w:rsidR="00C73B9B" w:rsidRPr="00A6203A">
        <w:rPr>
          <w:rFonts w:ascii="Arial" w:hAnsi="Arial" w:cs="Arial"/>
          <w:bCs/>
          <w:i/>
          <w:iCs/>
        </w:rPr>
        <w:t xml:space="preserve"> do not have </w:t>
      </w:r>
      <w:proofErr w:type="spellStart"/>
      <w:r w:rsidR="00C73B9B" w:rsidRPr="00A6203A">
        <w:rPr>
          <w:rFonts w:ascii="Arial" w:hAnsi="Arial" w:cs="Arial"/>
          <w:bCs/>
          <w:i/>
          <w:iCs/>
        </w:rPr>
        <w:t>dependa</w:t>
      </w:r>
      <w:r w:rsidR="00192779" w:rsidRPr="00A6203A">
        <w:rPr>
          <w:rFonts w:ascii="Arial" w:hAnsi="Arial" w:cs="Arial"/>
          <w:bCs/>
          <w:i/>
          <w:iCs/>
        </w:rPr>
        <w:t>nts</w:t>
      </w:r>
      <w:proofErr w:type="spellEnd"/>
      <w:r w:rsidR="00192779" w:rsidRPr="00A6203A">
        <w:rPr>
          <w:rFonts w:ascii="Arial" w:hAnsi="Arial" w:cs="Arial"/>
          <w:bCs/>
          <w:i/>
          <w:iCs/>
        </w:rPr>
        <w:t xml:space="preserve">. </w:t>
      </w:r>
    </w:p>
    <w:sectPr w:rsidR="0037716B" w:rsidRPr="00A6203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81DC" w14:textId="77777777" w:rsidR="00295D76" w:rsidRDefault="00295D76" w:rsidP="0032258F">
      <w:pPr>
        <w:spacing w:after="0" w:line="240" w:lineRule="auto"/>
      </w:pPr>
      <w:r>
        <w:separator/>
      </w:r>
    </w:p>
  </w:endnote>
  <w:endnote w:type="continuationSeparator" w:id="0">
    <w:p w14:paraId="0F3DA33C" w14:textId="77777777" w:rsidR="00295D76" w:rsidRDefault="00295D76" w:rsidP="0032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0A82" w14:textId="77777777" w:rsidR="00295D76" w:rsidRDefault="00295D76" w:rsidP="0032258F">
      <w:pPr>
        <w:spacing w:after="0" w:line="240" w:lineRule="auto"/>
      </w:pPr>
      <w:r>
        <w:separator/>
      </w:r>
    </w:p>
  </w:footnote>
  <w:footnote w:type="continuationSeparator" w:id="0">
    <w:p w14:paraId="48D63C15" w14:textId="77777777" w:rsidR="00295D76" w:rsidRDefault="00295D76" w:rsidP="00322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C8AE" w14:textId="3FCE31C2" w:rsidR="00C56808" w:rsidRDefault="00C56808" w:rsidP="00C56808">
    <w:pPr>
      <w:pStyle w:val="Header"/>
      <w:ind w:left="-142"/>
    </w:pPr>
    <w:r>
      <w:rPr>
        <w:noProof/>
        <w:lang w:eastAsia="en-GB"/>
      </w:rPr>
      <w:drawing>
        <wp:inline distT="0" distB="0" distL="0" distR="0" wp14:anchorId="6457BE42" wp14:editId="152AE191">
          <wp:extent cx="2773630" cy="1041400"/>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8191" t="32423" b="33106"/>
                  <a:stretch/>
                </pic:blipFill>
                <pic:spPr bwMode="auto">
                  <a:xfrm>
                    <a:off x="0" y="0"/>
                    <a:ext cx="2779374" cy="10435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C82"/>
    <w:multiLevelType w:val="hybridMultilevel"/>
    <w:tmpl w:val="EA1E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94D8F"/>
    <w:multiLevelType w:val="hybridMultilevel"/>
    <w:tmpl w:val="552C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961641"/>
    <w:multiLevelType w:val="hybridMultilevel"/>
    <w:tmpl w:val="F2460FF6"/>
    <w:lvl w:ilvl="0" w:tplc="9134E79C">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0B50FAF"/>
    <w:multiLevelType w:val="hybridMultilevel"/>
    <w:tmpl w:val="DAC07ECE"/>
    <w:lvl w:ilvl="0" w:tplc="DDA4899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87A6C"/>
    <w:multiLevelType w:val="hybridMultilevel"/>
    <w:tmpl w:val="DF8CB1C2"/>
    <w:lvl w:ilvl="0" w:tplc="8D825B96">
      <w:start w:val="5"/>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2675949">
    <w:abstractNumId w:val="3"/>
  </w:num>
  <w:num w:numId="2" w16cid:durableId="1055809918">
    <w:abstractNumId w:val="4"/>
  </w:num>
  <w:num w:numId="3" w16cid:durableId="750467922">
    <w:abstractNumId w:val="1"/>
  </w:num>
  <w:num w:numId="4" w16cid:durableId="1104955047">
    <w:abstractNumId w:val="2"/>
  </w:num>
  <w:num w:numId="5" w16cid:durableId="1611545240">
    <w:abstractNumId w:val="3"/>
  </w:num>
  <w:num w:numId="6" w16cid:durableId="942688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D9"/>
    <w:rsid w:val="00024E81"/>
    <w:rsid w:val="00074CE3"/>
    <w:rsid w:val="000A12FF"/>
    <w:rsid w:val="000A52CD"/>
    <w:rsid w:val="000A7499"/>
    <w:rsid w:val="00106E6D"/>
    <w:rsid w:val="001307F5"/>
    <w:rsid w:val="001403F8"/>
    <w:rsid w:val="0017467E"/>
    <w:rsid w:val="00192779"/>
    <w:rsid w:val="001931CD"/>
    <w:rsid w:val="001C2C64"/>
    <w:rsid w:val="001C7578"/>
    <w:rsid w:val="001F1288"/>
    <w:rsid w:val="002036CC"/>
    <w:rsid w:val="00220678"/>
    <w:rsid w:val="00237E5F"/>
    <w:rsid w:val="00252006"/>
    <w:rsid w:val="002657C0"/>
    <w:rsid w:val="002709A7"/>
    <w:rsid w:val="00295D76"/>
    <w:rsid w:val="002F2E8F"/>
    <w:rsid w:val="0032258F"/>
    <w:rsid w:val="003515F4"/>
    <w:rsid w:val="0037716B"/>
    <w:rsid w:val="003B0BAC"/>
    <w:rsid w:val="003B5227"/>
    <w:rsid w:val="003D35CA"/>
    <w:rsid w:val="00403CEB"/>
    <w:rsid w:val="0040666F"/>
    <w:rsid w:val="00486076"/>
    <w:rsid w:val="004924FB"/>
    <w:rsid w:val="004D272D"/>
    <w:rsid w:val="004F034D"/>
    <w:rsid w:val="00526C31"/>
    <w:rsid w:val="00547482"/>
    <w:rsid w:val="006039CC"/>
    <w:rsid w:val="006334A5"/>
    <w:rsid w:val="006D08E0"/>
    <w:rsid w:val="00717D9B"/>
    <w:rsid w:val="00724C9C"/>
    <w:rsid w:val="00796A63"/>
    <w:rsid w:val="007B4AF6"/>
    <w:rsid w:val="007E263F"/>
    <w:rsid w:val="007E7108"/>
    <w:rsid w:val="00856CB6"/>
    <w:rsid w:val="00863480"/>
    <w:rsid w:val="00887757"/>
    <w:rsid w:val="008B0806"/>
    <w:rsid w:val="00916BBD"/>
    <w:rsid w:val="009F4CC7"/>
    <w:rsid w:val="00A15D65"/>
    <w:rsid w:val="00A27A78"/>
    <w:rsid w:val="00A42D20"/>
    <w:rsid w:val="00A522CD"/>
    <w:rsid w:val="00A55C6D"/>
    <w:rsid w:val="00A6203A"/>
    <w:rsid w:val="00A83C64"/>
    <w:rsid w:val="00A92B97"/>
    <w:rsid w:val="00A95A4A"/>
    <w:rsid w:val="00B46AAD"/>
    <w:rsid w:val="00B7022D"/>
    <w:rsid w:val="00B8773C"/>
    <w:rsid w:val="00BA259B"/>
    <w:rsid w:val="00BC0DAA"/>
    <w:rsid w:val="00BD4FB5"/>
    <w:rsid w:val="00BF3052"/>
    <w:rsid w:val="00C35977"/>
    <w:rsid w:val="00C56808"/>
    <w:rsid w:val="00C73B9B"/>
    <w:rsid w:val="00CA68D1"/>
    <w:rsid w:val="00CD6F76"/>
    <w:rsid w:val="00D06987"/>
    <w:rsid w:val="00D16639"/>
    <w:rsid w:val="00D17A50"/>
    <w:rsid w:val="00D22E14"/>
    <w:rsid w:val="00D5388B"/>
    <w:rsid w:val="00D6261C"/>
    <w:rsid w:val="00DB010B"/>
    <w:rsid w:val="00E06AD9"/>
    <w:rsid w:val="00E3314C"/>
    <w:rsid w:val="00E55A2B"/>
    <w:rsid w:val="00F9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142C"/>
  <w15:chartTrackingRefBased/>
  <w15:docId w15:val="{2E6ECFA8-EA98-4D7A-A2D4-1D190D93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AD9"/>
    <w:pPr>
      <w:spacing w:after="0" w:line="240" w:lineRule="auto"/>
    </w:pPr>
  </w:style>
  <w:style w:type="paragraph" w:styleId="ListParagraph">
    <w:name w:val="List Paragraph"/>
    <w:basedOn w:val="Normal"/>
    <w:uiPriority w:val="34"/>
    <w:qFormat/>
    <w:rsid w:val="00A15D65"/>
    <w:pPr>
      <w:spacing w:after="200" w:line="276" w:lineRule="auto"/>
      <w:ind w:left="720"/>
      <w:contextualSpacing/>
    </w:pPr>
    <w:rPr>
      <w:lang w:val="en-GB"/>
    </w:rPr>
  </w:style>
  <w:style w:type="paragraph" w:styleId="BalloonText">
    <w:name w:val="Balloon Text"/>
    <w:basedOn w:val="Normal"/>
    <w:link w:val="BalloonTextChar"/>
    <w:uiPriority w:val="99"/>
    <w:semiHidden/>
    <w:unhideWhenUsed/>
    <w:rsid w:val="00BD4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FB5"/>
    <w:rPr>
      <w:rFonts w:ascii="Segoe UI" w:hAnsi="Segoe UI" w:cs="Segoe UI"/>
      <w:sz w:val="18"/>
      <w:szCs w:val="18"/>
    </w:rPr>
  </w:style>
  <w:style w:type="character" w:styleId="Hyperlink">
    <w:name w:val="Hyperlink"/>
    <w:basedOn w:val="DefaultParagraphFont"/>
    <w:uiPriority w:val="99"/>
    <w:unhideWhenUsed/>
    <w:rsid w:val="004F034D"/>
    <w:rPr>
      <w:color w:val="0563C1" w:themeColor="hyperlink"/>
      <w:u w:val="single"/>
    </w:rPr>
  </w:style>
  <w:style w:type="paragraph" w:styleId="Header">
    <w:name w:val="header"/>
    <w:basedOn w:val="Normal"/>
    <w:link w:val="HeaderChar"/>
    <w:uiPriority w:val="99"/>
    <w:unhideWhenUsed/>
    <w:rsid w:val="00322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58F"/>
  </w:style>
  <w:style w:type="paragraph" w:styleId="Footer">
    <w:name w:val="footer"/>
    <w:basedOn w:val="Normal"/>
    <w:link w:val="FooterChar"/>
    <w:uiPriority w:val="99"/>
    <w:unhideWhenUsed/>
    <w:rsid w:val="00322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58F"/>
  </w:style>
  <w:style w:type="character" w:styleId="UnresolvedMention">
    <w:name w:val="Unresolved Mention"/>
    <w:basedOn w:val="DefaultParagraphFont"/>
    <w:uiPriority w:val="99"/>
    <w:semiHidden/>
    <w:unhideWhenUsed/>
    <w:rsid w:val="00887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954370">
      <w:bodyDiv w:val="1"/>
      <w:marLeft w:val="0"/>
      <w:marRight w:val="0"/>
      <w:marTop w:val="0"/>
      <w:marBottom w:val="0"/>
      <w:divBdr>
        <w:top w:val="none" w:sz="0" w:space="0" w:color="auto"/>
        <w:left w:val="none" w:sz="0" w:space="0" w:color="auto"/>
        <w:bottom w:val="none" w:sz="0" w:space="0" w:color="auto"/>
        <w:right w:val="none" w:sz="0" w:space="0" w:color="auto"/>
      </w:divBdr>
    </w:div>
    <w:div w:id="15342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en.farrell@thinkpeople.co.uk" TargetMode="External"/><Relationship Id="rId5" Type="http://schemas.openxmlformats.org/officeDocument/2006/relationships/styles" Target="styles.xml"/><Relationship Id="rId10" Type="http://schemas.openxmlformats.org/officeDocument/2006/relationships/hyperlink" Target="http://www.legislation.gov.uk/ukpga/2019/31/enact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5AF2E6B67CED46ACD26C1D4F1D0641" ma:contentTypeVersion="204" ma:contentTypeDescription="Create a new document." ma:contentTypeScope="" ma:versionID="9b15544be4f366d638f3e55d88ab99c8">
  <xsd:schema xmlns:xsd="http://www.w3.org/2001/XMLSchema" xmlns:xs="http://www.w3.org/2001/XMLSchema" xmlns:p="http://schemas.microsoft.com/office/2006/metadata/properties" xmlns:ns2="f47d96d8-3059-4611-8ea2-107fb513711c" xmlns:ns3="98dba0e6-fc9a-440a-88eb-78d88c99ce2f" xmlns:ns4="58637ffa-71b0-42b6-8df1-a4d5deba75c3" xmlns:ns5="daa5d140-b8ed-4135-aa7c-371f4f42e1f4" targetNamespace="http://schemas.microsoft.com/office/2006/metadata/properties" ma:root="true" ma:fieldsID="94573d642dc9515ce1c8e1241f3200e4" ns2:_="" ns3:_="" ns4:_="" ns5:_="">
    <xsd:import namespace="f47d96d8-3059-4611-8ea2-107fb513711c"/>
    <xsd:import namespace="98dba0e6-fc9a-440a-88eb-78d88c99ce2f"/>
    <xsd:import namespace="58637ffa-71b0-42b6-8df1-a4d5deba75c3"/>
    <xsd:import namespace="daa5d140-b8ed-4135-aa7c-371f4f42e1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d96d8-3059-4611-8ea2-107fb513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dba0e6-fc9a-440a-88eb-78d88c99c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637ffa-71b0-42b6-8df1-a4d5deba75c3"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272be8-3dcd-4769-a5ed-37756f91f8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a5d140-b8ed-4135-aa7c-371f4f42e1f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08bf243-6fb5-49d2-89fc-c6eb6f26c4e9}" ma:internalName="TaxCatchAll" ma:showField="CatchAllData" ma:web="daa5d140-b8ed-4135-aa7c-371f4f42e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637ffa-71b0-42b6-8df1-a4d5deba75c3">
      <Terms xmlns="http://schemas.microsoft.com/office/infopath/2007/PartnerControls"/>
    </lcf76f155ced4ddcb4097134ff3c332f>
    <TaxCatchAll xmlns="daa5d140-b8ed-4135-aa7c-371f4f42e1f4" xsi:nil="true"/>
    <SharedWithUsers xmlns="98dba0e6-fc9a-440a-88eb-78d88c99ce2f">
      <UserInfo>
        <DisplayName/>
        <AccountId xsi:nil="true"/>
        <AccountType/>
      </UserInfo>
    </SharedWithUsers>
    <MediaLengthInSeconds xmlns="f47d96d8-3059-4611-8ea2-107fb513711c" xsi:nil="true"/>
  </documentManagement>
</p:properties>
</file>

<file path=customXml/itemProps1.xml><?xml version="1.0" encoding="utf-8"?>
<ds:datastoreItem xmlns:ds="http://schemas.openxmlformats.org/officeDocument/2006/customXml" ds:itemID="{0388AEFE-5370-4715-9919-A61B85A2CC86}">
  <ds:schemaRefs>
    <ds:schemaRef ds:uri="http://schemas.microsoft.com/sharepoint/v3/contenttype/forms"/>
  </ds:schemaRefs>
</ds:datastoreItem>
</file>

<file path=customXml/itemProps2.xml><?xml version="1.0" encoding="utf-8"?>
<ds:datastoreItem xmlns:ds="http://schemas.openxmlformats.org/officeDocument/2006/customXml" ds:itemID="{A3734D7B-E715-4339-A5C3-08EA7F7A1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d96d8-3059-4611-8ea2-107fb513711c"/>
    <ds:schemaRef ds:uri="98dba0e6-fc9a-440a-88eb-78d88c99ce2f"/>
    <ds:schemaRef ds:uri="58637ffa-71b0-42b6-8df1-a4d5deba75c3"/>
    <ds:schemaRef ds:uri="daa5d140-b8ed-4135-aa7c-371f4f42e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805B7-DE50-438F-AC6B-B2FAD26B8B6F}">
  <ds:schemaRefs>
    <ds:schemaRef ds:uri="http://schemas.microsoft.com/office/2006/metadata/properties"/>
    <ds:schemaRef ds:uri="http://schemas.microsoft.com/office/infopath/2007/PartnerControls"/>
    <ds:schemaRef ds:uri="58637ffa-71b0-42b6-8df1-a4d5deba75c3"/>
    <ds:schemaRef ds:uri="daa5d140-b8ed-4135-aa7c-371f4f42e1f4"/>
    <ds:schemaRef ds:uri="98dba0e6-fc9a-440a-88eb-78d88c99ce2f"/>
    <ds:schemaRef ds:uri="f47d96d8-3059-4611-8ea2-107fb513711c"/>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COPNI</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Mullan</dc:creator>
  <cp:keywords/>
  <dc:description/>
  <cp:lastModifiedBy>Lauren Farrell</cp:lastModifiedBy>
  <cp:revision>16</cp:revision>
  <cp:lastPrinted>2017-01-05T09:43:00Z</cp:lastPrinted>
  <dcterms:created xsi:type="dcterms:W3CDTF">2022-09-14T11:11:00Z</dcterms:created>
  <dcterms:modified xsi:type="dcterms:W3CDTF">2023-05-18T13:54:00Z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0x0101009E5AF2E6B67CED46ACD26C1D4F1D0641</vt:lpwstr>
  </property>
  <property fmtid="{D5CDD505-2E9C-101B-9397-08002B2CF9AE}" pid="3" name="GUID">
    <vt:lpwstr>5907f12c-e6c8-4ade-bed8-e821f5535c68</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ColorTag">
    <vt:lpwstr/>
  </property>
  <property fmtid="{D5CDD505-2E9C-101B-9397-08002B2CF9AE}" pid="12" name="_ExtendedDescription">
    <vt:lpwstr/>
  </property>
  <property fmtid="{D5CDD505-2E9C-101B-9397-08002B2CF9AE}" pid="13" name="MediaServiceImageTags">
    <vt:lpwstr/>
  </property>
</Properties>
</file>