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2FC" w14:textId="17281008" w:rsidR="007A7539" w:rsidRPr="001E48E2" w:rsidRDefault="00000000" w:rsidP="001E48E2">
      <w:pPr>
        <w:spacing w:line="276" w:lineRule="auto"/>
        <w:rPr>
          <w:rFonts w:ascii="Arial" w:hAnsi="Arial" w:cs="Arial"/>
          <w:sz w:val="24"/>
          <w:szCs w:val="24"/>
        </w:rPr>
      </w:pPr>
    </w:p>
    <w:p w14:paraId="7F00179A" w14:textId="77777777" w:rsidR="00284FDB" w:rsidRDefault="005C1CB5" w:rsidP="005C1CB5">
      <w:pPr>
        <w:spacing w:line="276" w:lineRule="auto"/>
        <w:jc w:val="center"/>
        <w:rPr>
          <w:rFonts w:ascii="Arial" w:hAnsi="Arial" w:cs="Arial"/>
          <w:b/>
          <w:color w:val="000000" w:themeColor="text1"/>
          <w:sz w:val="28"/>
          <w:szCs w:val="28"/>
        </w:rPr>
      </w:pPr>
      <w:r w:rsidRPr="00284FDB">
        <w:rPr>
          <w:rFonts w:ascii="Arial" w:hAnsi="Arial" w:cs="Arial"/>
          <w:b/>
          <w:color w:val="000000" w:themeColor="text1"/>
          <w:sz w:val="28"/>
          <w:szCs w:val="28"/>
        </w:rPr>
        <w:t xml:space="preserve">Memorial for Victims and Survivors of Historical Institutional Childhood Abuse </w:t>
      </w:r>
    </w:p>
    <w:p w14:paraId="5C352F77" w14:textId="7537F6B3" w:rsidR="005C1CB5" w:rsidRPr="00284FDB" w:rsidRDefault="000B4800" w:rsidP="005C1CB5">
      <w:pPr>
        <w:spacing w:line="276" w:lineRule="auto"/>
        <w:jc w:val="center"/>
        <w:rPr>
          <w:rFonts w:ascii="Arial" w:hAnsi="Arial" w:cs="Arial"/>
          <w:b/>
          <w:color w:val="000000" w:themeColor="text1"/>
          <w:sz w:val="28"/>
          <w:szCs w:val="28"/>
        </w:rPr>
      </w:pPr>
      <w:r w:rsidRPr="00284FDB">
        <w:rPr>
          <w:rFonts w:ascii="Arial" w:hAnsi="Arial" w:cs="Arial"/>
          <w:b/>
          <w:color w:val="000000" w:themeColor="text1"/>
          <w:sz w:val="28"/>
          <w:szCs w:val="28"/>
        </w:rPr>
        <w:t xml:space="preserve">Summary of </w:t>
      </w:r>
      <w:r w:rsidR="00357D42" w:rsidRPr="00284FDB">
        <w:rPr>
          <w:rFonts w:ascii="Arial" w:hAnsi="Arial" w:cs="Arial"/>
          <w:b/>
          <w:color w:val="000000" w:themeColor="text1"/>
          <w:sz w:val="28"/>
          <w:szCs w:val="28"/>
        </w:rPr>
        <w:t>A</w:t>
      </w:r>
      <w:r w:rsidR="005C1CB5" w:rsidRPr="00284FDB">
        <w:rPr>
          <w:rFonts w:ascii="Arial" w:hAnsi="Arial" w:cs="Arial"/>
          <w:b/>
          <w:color w:val="000000" w:themeColor="text1"/>
          <w:sz w:val="28"/>
          <w:szCs w:val="28"/>
        </w:rPr>
        <w:t>dvice</w:t>
      </w:r>
    </w:p>
    <w:p w14:paraId="3E815441" w14:textId="4DB072E7" w:rsidR="005C1CB5" w:rsidRPr="00284FDB" w:rsidRDefault="00284FDB" w:rsidP="005C1CB5">
      <w:pPr>
        <w:spacing w:line="276" w:lineRule="auto"/>
        <w:jc w:val="center"/>
        <w:rPr>
          <w:rFonts w:ascii="Arial" w:hAnsi="Arial" w:cs="Arial"/>
          <w:b/>
          <w:sz w:val="28"/>
          <w:szCs w:val="28"/>
        </w:rPr>
      </w:pPr>
      <w:r w:rsidRPr="00414E12">
        <w:rPr>
          <w:rFonts w:ascii="Arial" w:hAnsi="Arial" w:cs="Arial"/>
          <w:b/>
          <w:sz w:val="28"/>
          <w:szCs w:val="28"/>
        </w:rPr>
        <w:t xml:space="preserve">August </w:t>
      </w:r>
      <w:r w:rsidR="005C1CB5" w:rsidRPr="00414E12">
        <w:rPr>
          <w:rFonts w:ascii="Arial" w:hAnsi="Arial" w:cs="Arial"/>
          <w:b/>
          <w:sz w:val="28"/>
          <w:szCs w:val="28"/>
        </w:rPr>
        <w:t>2023</w:t>
      </w:r>
    </w:p>
    <w:p w14:paraId="296C64AC" w14:textId="169B10CF" w:rsidR="00745CA7" w:rsidRDefault="00F13858" w:rsidP="001E48E2">
      <w:pPr>
        <w:spacing w:line="276" w:lineRule="auto"/>
        <w:rPr>
          <w:rFonts w:ascii="Arial" w:hAnsi="Arial" w:cs="Arial"/>
          <w:b/>
          <w:bCs/>
          <w:sz w:val="24"/>
          <w:szCs w:val="24"/>
        </w:rPr>
      </w:pPr>
      <w:r>
        <w:rPr>
          <w:rFonts w:ascii="Arial" w:hAnsi="Arial" w:cs="Arial"/>
          <w:b/>
          <w:bCs/>
          <w:sz w:val="24"/>
          <w:szCs w:val="24"/>
        </w:rPr>
        <w:t>R</w:t>
      </w:r>
      <w:r w:rsidR="00745CA7">
        <w:rPr>
          <w:rFonts w:ascii="Arial" w:hAnsi="Arial" w:cs="Arial"/>
          <w:b/>
          <w:bCs/>
          <w:sz w:val="24"/>
          <w:szCs w:val="24"/>
        </w:rPr>
        <w:t>ecommendations</w:t>
      </w:r>
    </w:p>
    <w:p w14:paraId="63D51412" w14:textId="77777777" w:rsidR="00237D4F" w:rsidRPr="00F6709B" w:rsidRDefault="00237D4F" w:rsidP="00237D4F">
      <w:pPr>
        <w:pStyle w:val="ListParagraph"/>
        <w:numPr>
          <w:ilvl w:val="0"/>
          <w:numId w:val="34"/>
        </w:numPr>
        <w:spacing w:line="276" w:lineRule="auto"/>
        <w:ind w:left="360"/>
        <w:rPr>
          <w:rFonts w:ascii="Arial" w:hAnsi="Arial" w:cs="Arial"/>
          <w:b/>
          <w:sz w:val="24"/>
          <w:szCs w:val="24"/>
        </w:rPr>
      </w:pPr>
      <w:r w:rsidRPr="00F6709B">
        <w:rPr>
          <w:rFonts w:ascii="Arial" w:hAnsi="Arial" w:cs="Arial"/>
          <w:b/>
          <w:sz w:val="24"/>
          <w:szCs w:val="24"/>
        </w:rPr>
        <w:t xml:space="preserve">The </w:t>
      </w:r>
      <w:r w:rsidRPr="00F6709B">
        <w:rPr>
          <w:rFonts w:ascii="Arial" w:hAnsi="Arial" w:cs="Arial"/>
          <w:b/>
          <w:i/>
          <w:iCs/>
          <w:sz w:val="24"/>
          <w:szCs w:val="24"/>
        </w:rPr>
        <w:t>recommendation for a physical memorial as outlined in the Historical Institutional Abuse Inquiry report should be implemented</w:t>
      </w:r>
      <w:r w:rsidRPr="00F6709B">
        <w:rPr>
          <w:rFonts w:ascii="Arial" w:hAnsi="Arial" w:cs="Arial"/>
          <w:b/>
          <w:sz w:val="24"/>
          <w:szCs w:val="24"/>
        </w:rPr>
        <w:t>, without additional delay</w:t>
      </w:r>
      <w:r>
        <w:rPr>
          <w:rFonts w:ascii="Arial" w:hAnsi="Arial" w:cs="Arial"/>
          <w:b/>
          <w:sz w:val="24"/>
          <w:szCs w:val="24"/>
        </w:rPr>
        <w:t xml:space="preserve">. This is the responsibility of The Executive Office and the Arts Council of Northern Ireland. </w:t>
      </w:r>
      <w:r w:rsidRPr="00F6709B">
        <w:rPr>
          <w:rFonts w:ascii="Arial" w:hAnsi="Arial" w:cs="Arial"/>
          <w:b/>
          <w:sz w:val="24"/>
          <w:szCs w:val="24"/>
        </w:rPr>
        <w:t xml:space="preserve">  </w:t>
      </w:r>
    </w:p>
    <w:p w14:paraId="006FDC4C" w14:textId="77777777" w:rsidR="00237D4F" w:rsidRPr="00F6709B" w:rsidRDefault="00237D4F" w:rsidP="00237D4F">
      <w:pPr>
        <w:pStyle w:val="ListParagraph"/>
        <w:spacing w:line="276" w:lineRule="auto"/>
        <w:ind w:left="360"/>
        <w:rPr>
          <w:rFonts w:ascii="Arial" w:hAnsi="Arial" w:cs="Arial"/>
          <w:b/>
          <w:sz w:val="24"/>
          <w:szCs w:val="24"/>
        </w:rPr>
      </w:pPr>
    </w:p>
    <w:p w14:paraId="0BE44930" w14:textId="77777777" w:rsidR="00521580" w:rsidRDefault="00237D4F" w:rsidP="00521580">
      <w:pPr>
        <w:pStyle w:val="ListParagraph"/>
        <w:numPr>
          <w:ilvl w:val="0"/>
          <w:numId w:val="34"/>
        </w:numPr>
        <w:spacing w:line="276" w:lineRule="auto"/>
        <w:ind w:left="360"/>
        <w:rPr>
          <w:rFonts w:ascii="Arial" w:hAnsi="Arial" w:cs="Arial"/>
          <w:b/>
          <w:sz w:val="24"/>
          <w:szCs w:val="24"/>
        </w:rPr>
      </w:pPr>
      <w:r w:rsidRPr="00F6709B">
        <w:rPr>
          <w:rFonts w:ascii="Arial" w:hAnsi="Arial" w:cs="Arial"/>
          <w:b/>
          <w:sz w:val="24"/>
          <w:szCs w:val="24"/>
        </w:rPr>
        <w:t>The</w:t>
      </w:r>
      <w:r>
        <w:rPr>
          <w:rFonts w:ascii="Arial" w:hAnsi="Arial" w:cs="Arial"/>
          <w:b/>
          <w:sz w:val="24"/>
          <w:szCs w:val="24"/>
        </w:rPr>
        <w:t xml:space="preserve">re should be </w:t>
      </w:r>
      <w:r w:rsidRPr="00444324">
        <w:rPr>
          <w:rFonts w:ascii="Arial" w:hAnsi="Arial" w:cs="Arial"/>
          <w:b/>
          <w:i/>
          <w:iCs/>
          <w:sz w:val="24"/>
          <w:szCs w:val="24"/>
        </w:rPr>
        <w:t>ongoing and meaningful engagement with a broad range of victims and survivors</w:t>
      </w:r>
      <w:r>
        <w:rPr>
          <w:rFonts w:ascii="Arial" w:hAnsi="Arial" w:cs="Arial"/>
          <w:b/>
          <w:sz w:val="24"/>
          <w:szCs w:val="24"/>
        </w:rPr>
        <w:t xml:space="preserve"> throughout the process of </w:t>
      </w:r>
      <w:r w:rsidR="00521580">
        <w:rPr>
          <w:rFonts w:ascii="Arial" w:hAnsi="Arial" w:cs="Arial"/>
          <w:b/>
          <w:sz w:val="24"/>
          <w:szCs w:val="24"/>
        </w:rPr>
        <w:t xml:space="preserve">commissioning and developing </w:t>
      </w:r>
      <w:r>
        <w:rPr>
          <w:rFonts w:ascii="Arial" w:hAnsi="Arial" w:cs="Arial"/>
          <w:b/>
          <w:sz w:val="24"/>
          <w:szCs w:val="24"/>
        </w:rPr>
        <w:t xml:space="preserve">memorial and the </w:t>
      </w:r>
      <w:r w:rsidRPr="00444324">
        <w:rPr>
          <w:rFonts w:ascii="Arial" w:hAnsi="Arial" w:cs="Arial"/>
          <w:b/>
          <w:sz w:val="24"/>
          <w:szCs w:val="24"/>
        </w:rPr>
        <w:t>views of victims and survivors should be central</w:t>
      </w:r>
      <w:r w:rsidRPr="00F6709B">
        <w:rPr>
          <w:rFonts w:ascii="Arial" w:hAnsi="Arial" w:cs="Arial"/>
          <w:b/>
          <w:sz w:val="24"/>
          <w:szCs w:val="24"/>
        </w:rPr>
        <w:t xml:space="preserve"> to </w:t>
      </w:r>
      <w:r>
        <w:rPr>
          <w:rFonts w:ascii="Arial" w:hAnsi="Arial" w:cs="Arial"/>
          <w:b/>
          <w:sz w:val="24"/>
          <w:szCs w:val="24"/>
        </w:rPr>
        <w:t xml:space="preserve">progressing all stages of </w:t>
      </w:r>
      <w:r w:rsidRPr="00F6709B">
        <w:rPr>
          <w:rFonts w:ascii="Arial" w:hAnsi="Arial" w:cs="Arial"/>
          <w:b/>
          <w:sz w:val="24"/>
          <w:szCs w:val="24"/>
        </w:rPr>
        <w:t>memorial</w:t>
      </w:r>
      <w:r>
        <w:rPr>
          <w:rFonts w:ascii="Arial" w:hAnsi="Arial" w:cs="Arial"/>
          <w:b/>
          <w:sz w:val="24"/>
          <w:szCs w:val="24"/>
        </w:rPr>
        <w:t xml:space="preserve">. </w:t>
      </w:r>
      <w:r w:rsidRPr="00F6709B">
        <w:rPr>
          <w:rFonts w:ascii="Arial" w:hAnsi="Arial" w:cs="Arial"/>
          <w:b/>
          <w:sz w:val="24"/>
          <w:szCs w:val="24"/>
        </w:rPr>
        <w:t xml:space="preserve"> </w:t>
      </w:r>
    </w:p>
    <w:p w14:paraId="4FD85B87" w14:textId="77777777" w:rsidR="00521580" w:rsidRPr="00521580" w:rsidRDefault="00521580" w:rsidP="00521580">
      <w:pPr>
        <w:pStyle w:val="ListParagraph"/>
        <w:rPr>
          <w:rFonts w:ascii="Arial" w:hAnsi="Arial" w:cs="Arial"/>
          <w:b/>
          <w:sz w:val="24"/>
          <w:szCs w:val="24"/>
        </w:rPr>
      </w:pPr>
    </w:p>
    <w:p w14:paraId="6200B38E" w14:textId="1B7B6E9C" w:rsidR="00521580" w:rsidRPr="00521580" w:rsidRDefault="00237D4F" w:rsidP="00521580">
      <w:pPr>
        <w:pStyle w:val="ListParagraph"/>
        <w:numPr>
          <w:ilvl w:val="0"/>
          <w:numId w:val="34"/>
        </w:numPr>
        <w:spacing w:line="276" w:lineRule="auto"/>
        <w:ind w:left="360"/>
        <w:rPr>
          <w:rFonts w:ascii="Arial" w:hAnsi="Arial" w:cs="Arial"/>
          <w:b/>
          <w:sz w:val="24"/>
          <w:szCs w:val="24"/>
        </w:rPr>
      </w:pPr>
      <w:r w:rsidRPr="00521580">
        <w:rPr>
          <w:rFonts w:ascii="Arial" w:hAnsi="Arial" w:cs="Arial"/>
          <w:b/>
          <w:sz w:val="24"/>
          <w:szCs w:val="24"/>
        </w:rPr>
        <w:t xml:space="preserve">Active consideration should be given to </w:t>
      </w:r>
      <w:r w:rsidRPr="00521580">
        <w:rPr>
          <w:rFonts w:ascii="Arial" w:hAnsi="Arial" w:cs="Arial"/>
          <w:b/>
          <w:i/>
          <w:iCs/>
          <w:sz w:val="24"/>
          <w:szCs w:val="24"/>
        </w:rPr>
        <w:t>establishing a</w:t>
      </w:r>
      <w:r w:rsidRPr="00521580">
        <w:rPr>
          <w:rFonts w:ascii="Arial" w:hAnsi="Arial" w:cs="Arial"/>
          <w:b/>
          <w:sz w:val="24"/>
          <w:szCs w:val="24"/>
        </w:rPr>
        <w:t xml:space="preserve"> </w:t>
      </w:r>
      <w:r w:rsidRPr="00521580">
        <w:rPr>
          <w:rFonts w:ascii="Arial" w:hAnsi="Arial" w:cs="Arial"/>
          <w:b/>
          <w:i/>
          <w:iCs/>
          <w:sz w:val="24"/>
          <w:szCs w:val="24"/>
        </w:rPr>
        <w:t xml:space="preserve">memorial </w:t>
      </w:r>
      <w:r w:rsidRPr="00521580">
        <w:rPr>
          <w:rFonts w:ascii="Arial" w:hAnsi="Arial" w:cs="Arial"/>
          <w:b/>
          <w:i/>
          <w:sz w:val="24"/>
          <w:szCs w:val="24"/>
        </w:rPr>
        <w:t>programme</w:t>
      </w:r>
      <w:r w:rsidRPr="00521580">
        <w:rPr>
          <w:rFonts w:ascii="Arial" w:hAnsi="Arial" w:cs="Arial"/>
          <w:b/>
          <w:sz w:val="24"/>
          <w:szCs w:val="24"/>
        </w:rPr>
        <w:t xml:space="preserve"> in recognition of the diversity of views among victims and survivors regarding memorial and in acknowledgment of the wider range of outcomes that can be achieved by a broader programme approach. </w:t>
      </w:r>
      <w:bookmarkStart w:id="0" w:name="_Hlk142399394"/>
      <w:r w:rsidR="00521580" w:rsidRPr="00521580">
        <w:rPr>
          <w:rFonts w:ascii="Arial" w:hAnsi="Arial" w:cs="Arial"/>
          <w:b/>
          <w:bCs/>
          <w:sz w:val="24"/>
          <w:szCs w:val="24"/>
        </w:rPr>
        <w:t xml:space="preserve">This reflects established good practice in other jurisdictions where memorial has </w:t>
      </w:r>
      <w:r w:rsidR="00521580">
        <w:rPr>
          <w:rFonts w:ascii="Arial" w:hAnsi="Arial" w:cs="Arial"/>
          <w:b/>
          <w:bCs/>
          <w:sz w:val="24"/>
          <w:szCs w:val="24"/>
        </w:rPr>
        <w:t xml:space="preserve">encompassed </w:t>
      </w:r>
      <w:r w:rsidR="00521580" w:rsidRPr="00521580">
        <w:rPr>
          <w:rFonts w:ascii="Arial" w:hAnsi="Arial" w:cs="Arial"/>
          <w:b/>
          <w:bCs/>
          <w:sz w:val="24"/>
          <w:szCs w:val="24"/>
        </w:rPr>
        <w:t>a variety of responses</w:t>
      </w:r>
      <w:r w:rsidR="00521580">
        <w:rPr>
          <w:rFonts w:ascii="Arial" w:hAnsi="Arial" w:cs="Arial"/>
          <w:b/>
          <w:bCs/>
          <w:sz w:val="24"/>
          <w:szCs w:val="24"/>
        </w:rPr>
        <w:t>,</w:t>
      </w:r>
      <w:r w:rsidR="00521580" w:rsidRPr="00521580">
        <w:rPr>
          <w:rFonts w:ascii="Arial" w:hAnsi="Arial" w:cs="Arial"/>
          <w:b/>
          <w:bCs/>
          <w:sz w:val="24"/>
          <w:szCs w:val="24"/>
        </w:rPr>
        <w:t xml:space="preserve"> including national</w:t>
      </w:r>
      <w:r w:rsidR="00521580">
        <w:rPr>
          <w:rFonts w:ascii="Arial" w:hAnsi="Arial" w:cs="Arial"/>
          <w:b/>
          <w:bCs/>
          <w:sz w:val="24"/>
          <w:szCs w:val="24"/>
        </w:rPr>
        <w:t xml:space="preserve">, </w:t>
      </w:r>
      <w:r w:rsidR="00521580" w:rsidRPr="00521580">
        <w:rPr>
          <w:rFonts w:ascii="Arial" w:hAnsi="Arial" w:cs="Arial"/>
          <w:b/>
          <w:bCs/>
          <w:sz w:val="24"/>
          <w:szCs w:val="24"/>
        </w:rPr>
        <w:t xml:space="preserve">local and different types of </w:t>
      </w:r>
      <w:proofErr w:type="gramStart"/>
      <w:r w:rsidR="00521580" w:rsidRPr="00521580">
        <w:rPr>
          <w:rFonts w:ascii="Arial" w:hAnsi="Arial" w:cs="Arial"/>
          <w:b/>
          <w:bCs/>
          <w:sz w:val="24"/>
          <w:szCs w:val="24"/>
        </w:rPr>
        <w:t>memorial</w:t>
      </w:r>
      <w:proofErr w:type="gramEnd"/>
      <w:r w:rsidR="00521580" w:rsidRPr="00521580">
        <w:rPr>
          <w:rFonts w:ascii="Arial" w:hAnsi="Arial" w:cs="Arial"/>
          <w:b/>
          <w:bCs/>
          <w:sz w:val="24"/>
          <w:szCs w:val="24"/>
        </w:rPr>
        <w:t>.</w:t>
      </w:r>
    </w:p>
    <w:bookmarkEnd w:id="0"/>
    <w:p w14:paraId="0B80F134" w14:textId="4FF539F5" w:rsidR="00237D4F" w:rsidRPr="00F6709B" w:rsidRDefault="00237D4F" w:rsidP="00521580">
      <w:pPr>
        <w:pStyle w:val="ListParagraph"/>
        <w:spacing w:line="276" w:lineRule="auto"/>
        <w:ind w:left="360"/>
        <w:rPr>
          <w:rFonts w:ascii="Arial" w:hAnsi="Arial" w:cs="Arial"/>
          <w:b/>
          <w:sz w:val="24"/>
          <w:szCs w:val="24"/>
        </w:rPr>
      </w:pPr>
    </w:p>
    <w:p w14:paraId="1BDC1063" w14:textId="11209121" w:rsidR="005C1CB5" w:rsidRPr="00414E12" w:rsidRDefault="005C1CB5" w:rsidP="001E48E2">
      <w:pPr>
        <w:spacing w:line="276" w:lineRule="auto"/>
        <w:rPr>
          <w:rFonts w:ascii="Arial" w:hAnsi="Arial" w:cs="Arial"/>
          <w:b/>
          <w:bCs/>
          <w:sz w:val="24"/>
          <w:szCs w:val="24"/>
        </w:rPr>
      </w:pPr>
      <w:r w:rsidRPr="00414E12">
        <w:rPr>
          <w:rFonts w:ascii="Arial" w:hAnsi="Arial" w:cs="Arial"/>
          <w:b/>
          <w:bCs/>
          <w:sz w:val="24"/>
          <w:szCs w:val="24"/>
        </w:rPr>
        <w:t>Introduction</w:t>
      </w:r>
    </w:p>
    <w:p w14:paraId="46DA99F5" w14:textId="39D61928" w:rsidR="00213BE1" w:rsidRPr="00284FDB" w:rsidRDefault="00BD33A1" w:rsidP="001E48E2">
      <w:pPr>
        <w:spacing w:line="276" w:lineRule="auto"/>
        <w:rPr>
          <w:rFonts w:ascii="Arial" w:hAnsi="Arial" w:cs="Arial"/>
          <w:sz w:val="24"/>
          <w:szCs w:val="24"/>
        </w:rPr>
      </w:pPr>
      <w:r w:rsidRPr="00414E12">
        <w:rPr>
          <w:rFonts w:ascii="Arial" w:hAnsi="Arial" w:cs="Arial"/>
          <w:sz w:val="24"/>
          <w:szCs w:val="24"/>
        </w:rPr>
        <w:t>The Commissioner for Survivors of Institutional Childhood Abuse was established by the Historical Institutional Abuse (Northern Ireland) Act 2019</w:t>
      </w:r>
      <w:r w:rsidR="000B4800" w:rsidRPr="00414E12">
        <w:rPr>
          <w:rFonts w:ascii="Arial" w:hAnsi="Arial" w:cs="Arial"/>
          <w:sz w:val="24"/>
          <w:szCs w:val="24"/>
        </w:rPr>
        <w:t>.</w:t>
      </w:r>
      <w:r w:rsidR="003829FB">
        <w:rPr>
          <w:rStyle w:val="FootnoteReference"/>
          <w:rFonts w:ascii="Arial" w:hAnsi="Arial" w:cs="Arial"/>
          <w:sz w:val="24"/>
          <w:szCs w:val="24"/>
        </w:rPr>
        <w:footnoteReference w:id="1"/>
      </w:r>
      <w:r w:rsidR="000B4800" w:rsidRPr="00414E12">
        <w:rPr>
          <w:rFonts w:ascii="Arial" w:hAnsi="Arial" w:cs="Arial"/>
          <w:sz w:val="24"/>
          <w:szCs w:val="24"/>
        </w:rPr>
        <w:t xml:space="preserve"> T</w:t>
      </w:r>
      <w:r w:rsidRPr="00414E12">
        <w:rPr>
          <w:rFonts w:ascii="Arial" w:hAnsi="Arial" w:cs="Arial"/>
          <w:sz w:val="24"/>
          <w:szCs w:val="24"/>
        </w:rPr>
        <w:t>he Commissioner’s principal aim is to promote the interests of any person who suffered abuse while a child and while resident in an institution between 1922 and 1995 (both inclusive). Articles 24 and 25 of the legislation set out the Commissioner’s duties and powers to provide advice on matters concerning the interests of victims and survivors and to make representations and recommendations on such matters.</w:t>
      </w:r>
      <w:r w:rsidRPr="00284FDB">
        <w:rPr>
          <w:rFonts w:ascii="Arial" w:hAnsi="Arial" w:cs="Arial"/>
          <w:sz w:val="24"/>
          <w:szCs w:val="24"/>
        </w:rPr>
        <w:t xml:space="preserve"> </w:t>
      </w:r>
    </w:p>
    <w:p w14:paraId="4E5296A7" w14:textId="32B0D262" w:rsidR="00022C10" w:rsidRPr="00284FDB" w:rsidRDefault="005F432F" w:rsidP="00213BE1">
      <w:pPr>
        <w:spacing w:line="276" w:lineRule="auto"/>
        <w:rPr>
          <w:rFonts w:ascii="Arial" w:hAnsi="Arial" w:cs="Arial"/>
          <w:sz w:val="24"/>
          <w:szCs w:val="24"/>
        </w:rPr>
      </w:pPr>
      <w:r w:rsidRPr="00284FDB">
        <w:rPr>
          <w:rFonts w:ascii="Arial" w:hAnsi="Arial" w:cs="Arial"/>
          <w:sz w:val="24"/>
          <w:szCs w:val="24"/>
        </w:rPr>
        <w:t xml:space="preserve">In providing advice on memorial, </w:t>
      </w:r>
      <w:r w:rsidR="00A47B65" w:rsidRPr="00284FDB">
        <w:rPr>
          <w:rFonts w:ascii="Arial" w:hAnsi="Arial" w:cs="Arial"/>
          <w:sz w:val="24"/>
          <w:szCs w:val="24"/>
        </w:rPr>
        <w:t xml:space="preserve">the Commissioner highlights </w:t>
      </w:r>
      <w:r w:rsidR="00EE1B47" w:rsidRPr="00284FDB">
        <w:rPr>
          <w:rFonts w:ascii="Arial" w:hAnsi="Arial" w:cs="Arial"/>
          <w:sz w:val="24"/>
          <w:szCs w:val="24"/>
        </w:rPr>
        <w:t>th</w:t>
      </w:r>
      <w:r w:rsidR="00FA0E34" w:rsidRPr="00284FDB">
        <w:rPr>
          <w:rFonts w:ascii="Arial" w:hAnsi="Arial" w:cs="Arial"/>
          <w:sz w:val="24"/>
          <w:szCs w:val="24"/>
        </w:rPr>
        <w:t xml:space="preserve">at </w:t>
      </w:r>
      <w:r w:rsidR="00EE1B47" w:rsidRPr="00284FDB">
        <w:rPr>
          <w:rFonts w:ascii="Arial" w:hAnsi="Arial" w:cs="Arial"/>
          <w:sz w:val="24"/>
          <w:szCs w:val="24"/>
        </w:rPr>
        <w:t>memorial and commemoration form</w:t>
      </w:r>
      <w:r w:rsidR="00FA0E34" w:rsidRPr="00284FDB">
        <w:rPr>
          <w:rFonts w:ascii="Arial" w:hAnsi="Arial" w:cs="Arial"/>
          <w:sz w:val="24"/>
          <w:szCs w:val="24"/>
        </w:rPr>
        <w:t xml:space="preserve"> one aspect of government’s reparation and redress obligations </w:t>
      </w:r>
      <w:r w:rsidR="00FA0E34" w:rsidRPr="00284FDB">
        <w:rPr>
          <w:rFonts w:ascii="Arial" w:hAnsi="Arial" w:cs="Arial"/>
          <w:sz w:val="24"/>
          <w:szCs w:val="24"/>
        </w:rPr>
        <w:lastRenderedPageBreak/>
        <w:t>to victims and survivors who were subjected to systematic</w:t>
      </w:r>
      <w:r w:rsidR="002A14E3" w:rsidRPr="00284FDB">
        <w:rPr>
          <w:rFonts w:ascii="Arial" w:hAnsi="Arial" w:cs="Arial"/>
          <w:sz w:val="24"/>
          <w:szCs w:val="24"/>
        </w:rPr>
        <w:t xml:space="preserve"> and systemic</w:t>
      </w:r>
      <w:r w:rsidR="00FA0E34" w:rsidRPr="00284FDB">
        <w:rPr>
          <w:rFonts w:ascii="Arial" w:hAnsi="Arial" w:cs="Arial"/>
          <w:sz w:val="24"/>
          <w:szCs w:val="24"/>
        </w:rPr>
        <w:t xml:space="preserve"> abuse as children while in the care of state and religious institutions</w:t>
      </w:r>
      <w:r w:rsidR="006C3512" w:rsidRPr="00284FDB">
        <w:rPr>
          <w:rFonts w:ascii="Arial" w:hAnsi="Arial" w:cs="Arial"/>
          <w:sz w:val="24"/>
          <w:szCs w:val="24"/>
        </w:rPr>
        <w:t xml:space="preserve">; </w:t>
      </w:r>
      <w:r w:rsidR="00FA0E34" w:rsidRPr="00284FDB">
        <w:rPr>
          <w:rFonts w:ascii="Arial" w:hAnsi="Arial" w:cs="Arial"/>
          <w:sz w:val="24"/>
          <w:szCs w:val="24"/>
        </w:rPr>
        <w:t xml:space="preserve">abuse which the state failed to </w:t>
      </w:r>
      <w:r w:rsidR="00284FDB" w:rsidRPr="00284FDB">
        <w:rPr>
          <w:rFonts w:ascii="Arial" w:hAnsi="Arial" w:cs="Arial"/>
          <w:sz w:val="24"/>
          <w:szCs w:val="24"/>
        </w:rPr>
        <w:t>detect</w:t>
      </w:r>
      <w:r w:rsidR="001C3722">
        <w:rPr>
          <w:rFonts w:ascii="Arial" w:hAnsi="Arial" w:cs="Arial"/>
          <w:sz w:val="24"/>
          <w:szCs w:val="24"/>
        </w:rPr>
        <w:t xml:space="preserve"> or prevent.</w:t>
      </w:r>
      <w:r w:rsidR="00FA0E34" w:rsidRPr="00284FDB">
        <w:rPr>
          <w:rFonts w:ascii="Arial" w:hAnsi="Arial" w:cs="Arial"/>
          <w:sz w:val="24"/>
          <w:szCs w:val="24"/>
        </w:rPr>
        <w:t xml:space="preserve"> </w:t>
      </w:r>
    </w:p>
    <w:p w14:paraId="1C78A14B" w14:textId="4483D936" w:rsidR="006C3512" w:rsidRPr="006C3512" w:rsidRDefault="006C3512" w:rsidP="00213BE1">
      <w:pPr>
        <w:spacing w:line="276" w:lineRule="auto"/>
        <w:rPr>
          <w:rFonts w:ascii="Arial" w:hAnsi="Arial" w:cs="Arial"/>
          <w:sz w:val="24"/>
          <w:szCs w:val="24"/>
        </w:rPr>
      </w:pPr>
      <w:r w:rsidRPr="00284FDB">
        <w:rPr>
          <w:rFonts w:ascii="Arial" w:hAnsi="Arial" w:cs="Arial"/>
          <w:sz w:val="24"/>
          <w:szCs w:val="24"/>
        </w:rPr>
        <w:t xml:space="preserve">Please note that this paper </w:t>
      </w:r>
      <w:r w:rsidR="00284FDB" w:rsidRPr="00284FDB">
        <w:rPr>
          <w:rFonts w:ascii="Arial" w:hAnsi="Arial" w:cs="Arial"/>
          <w:sz w:val="24"/>
          <w:szCs w:val="24"/>
        </w:rPr>
        <w:t>reflects advice</w:t>
      </w:r>
      <w:r w:rsidRPr="00284FDB">
        <w:rPr>
          <w:rFonts w:ascii="Arial" w:hAnsi="Arial" w:cs="Arial"/>
          <w:sz w:val="24"/>
          <w:szCs w:val="24"/>
        </w:rPr>
        <w:t xml:space="preserve"> </w:t>
      </w:r>
      <w:r w:rsidR="00473D52" w:rsidRPr="00284FDB">
        <w:rPr>
          <w:rFonts w:ascii="Arial" w:hAnsi="Arial" w:cs="Arial"/>
          <w:sz w:val="24"/>
          <w:szCs w:val="24"/>
        </w:rPr>
        <w:t xml:space="preserve">on memorial </w:t>
      </w:r>
      <w:r w:rsidRPr="00284FDB">
        <w:rPr>
          <w:rFonts w:ascii="Arial" w:hAnsi="Arial" w:cs="Arial"/>
          <w:sz w:val="24"/>
          <w:szCs w:val="24"/>
        </w:rPr>
        <w:t>pre</w:t>
      </w:r>
      <w:r w:rsidR="00284FDB" w:rsidRPr="00284FDB">
        <w:rPr>
          <w:rFonts w:ascii="Arial" w:hAnsi="Arial" w:cs="Arial"/>
          <w:sz w:val="24"/>
          <w:szCs w:val="24"/>
        </w:rPr>
        <w:t xml:space="preserve">pared </w:t>
      </w:r>
      <w:r w:rsidRPr="00284FDB">
        <w:rPr>
          <w:rFonts w:ascii="Arial" w:hAnsi="Arial" w:cs="Arial"/>
          <w:sz w:val="24"/>
          <w:szCs w:val="24"/>
        </w:rPr>
        <w:t>by the Commissioner and provided to the Historical Institutional Abuse Project Board in November 2022 and The Executive Office in April 2022</w:t>
      </w:r>
      <w:r w:rsidR="003829FB">
        <w:rPr>
          <w:rFonts w:ascii="Arial" w:hAnsi="Arial" w:cs="Arial"/>
          <w:sz w:val="24"/>
          <w:szCs w:val="24"/>
        </w:rPr>
        <w:t>.</w:t>
      </w:r>
      <w:r w:rsidRPr="00284FDB">
        <w:rPr>
          <w:rFonts w:ascii="Arial" w:hAnsi="Arial" w:cs="Arial"/>
          <w:sz w:val="24"/>
          <w:szCs w:val="24"/>
        </w:rPr>
        <w:t xml:space="preserve"> </w:t>
      </w:r>
    </w:p>
    <w:p w14:paraId="6FE1F538" w14:textId="3049DB8E" w:rsidR="00022C10" w:rsidRPr="00284FDB" w:rsidRDefault="00022C10" w:rsidP="00213BE1">
      <w:pPr>
        <w:spacing w:line="276" w:lineRule="auto"/>
        <w:rPr>
          <w:rFonts w:ascii="Arial" w:hAnsi="Arial" w:cs="Arial"/>
          <w:b/>
          <w:bCs/>
          <w:sz w:val="24"/>
          <w:szCs w:val="24"/>
        </w:rPr>
      </w:pPr>
      <w:r w:rsidRPr="00284FDB">
        <w:rPr>
          <w:rFonts w:ascii="Arial" w:hAnsi="Arial" w:cs="Arial"/>
          <w:b/>
          <w:bCs/>
          <w:sz w:val="24"/>
          <w:szCs w:val="24"/>
        </w:rPr>
        <w:t xml:space="preserve">Memorial in Northern Ireland </w:t>
      </w:r>
    </w:p>
    <w:p w14:paraId="15CB7218" w14:textId="2B191F7F" w:rsidR="00213BE1" w:rsidRDefault="00213BE1" w:rsidP="00213BE1">
      <w:pPr>
        <w:spacing w:line="276" w:lineRule="auto"/>
        <w:rPr>
          <w:rFonts w:ascii="Arial" w:hAnsi="Arial" w:cs="Arial"/>
          <w:sz w:val="24"/>
          <w:szCs w:val="24"/>
        </w:rPr>
      </w:pPr>
      <w:r w:rsidRPr="001E48E2">
        <w:rPr>
          <w:rFonts w:ascii="Arial" w:hAnsi="Arial" w:cs="Arial"/>
          <w:sz w:val="24"/>
          <w:szCs w:val="24"/>
        </w:rPr>
        <w:t xml:space="preserve">Implementing a memorial for survivors of </w:t>
      </w:r>
      <w:r w:rsidR="00784C93">
        <w:rPr>
          <w:rFonts w:ascii="Arial" w:hAnsi="Arial" w:cs="Arial"/>
          <w:sz w:val="24"/>
          <w:szCs w:val="24"/>
        </w:rPr>
        <w:t xml:space="preserve">historical </w:t>
      </w:r>
      <w:r w:rsidRPr="001E48E2">
        <w:rPr>
          <w:rFonts w:ascii="Arial" w:hAnsi="Arial" w:cs="Arial"/>
          <w:sz w:val="24"/>
          <w:szCs w:val="24"/>
        </w:rPr>
        <w:t xml:space="preserve">institutional childhood abuse is one of the </w:t>
      </w:r>
      <w:r w:rsidR="00FD02B1">
        <w:rPr>
          <w:rFonts w:ascii="Arial" w:hAnsi="Arial" w:cs="Arial"/>
          <w:sz w:val="24"/>
          <w:szCs w:val="24"/>
        </w:rPr>
        <w:t xml:space="preserve">last </w:t>
      </w:r>
      <w:r w:rsidRPr="001E48E2">
        <w:rPr>
          <w:rFonts w:ascii="Arial" w:hAnsi="Arial" w:cs="Arial"/>
          <w:sz w:val="24"/>
          <w:szCs w:val="24"/>
        </w:rPr>
        <w:t xml:space="preserve">outstanding recommendations of the </w:t>
      </w:r>
      <w:r w:rsidR="005F432F">
        <w:rPr>
          <w:rFonts w:ascii="Arial" w:hAnsi="Arial" w:cs="Arial"/>
          <w:sz w:val="24"/>
          <w:szCs w:val="24"/>
        </w:rPr>
        <w:t xml:space="preserve">2017 </w:t>
      </w:r>
      <w:r w:rsidRPr="001E48E2">
        <w:rPr>
          <w:rFonts w:ascii="Arial" w:hAnsi="Arial" w:cs="Arial"/>
          <w:sz w:val="24"/>
          <w:szCs w:val="24"/>
        </w:rPr>
        <w:t xml:space="preserve">Historical Institutional Abuse Inquiry </w:t>
      </w:r>
      <w:r w:rsidR="00444324">
        <w:rPr>
          <w:rFonts w:ascii="Arial" w:hAnsi="Arial" w:cs="Arial"/>
          <w:sz w:val="24"/>
          <w:szCs w:val="24"/>
        </w:rPr>
        <w:t>r</w:t>
      </w:r>
      <w:r w:rsidRPr="001E48E2">
        <w:rPr>
          <w:rFonts w:ascii="Arial" w:hAnsi="Arial" w:cs="Arial"/>
          <w:sz w:val="24"/>
          <w:szCs w:val="24"/>
        </w:rPr>
        <w:t xml:space="preserve">eport </w:t>
      </w:r>
      <w:r w:rsidR="00022C10">
        <w:rPr>
          <w:rFonts w:ascii="Arial" w:hAnsi="Arial" w:cs="Arial"/>
          <w:sz w:val="24"/>
          <w:szCs w:val="24"/>
        </w:rPr>
        <w:t>which stated that</w:t>
      </w:r>
      <w:r w:rsidR="005F432F">
        <w:rPr>
          <w:rFonts w:ascii="Arial" w:hAnsi="Arial" w:cs="Arial"/>
          <w:sz w:val="24"/>
          <w:szCs w:val="24"/>
        </w:rPr>
        <w:t>:</w:t>
      </w:r>
    </w:p>
    <w:p w14:paraId="2059E184" w14:textId="7A0642CC" w:rsidR="00213BE1" w:rsidRDefault="00213BE1" w:rsidP="00213BE1">
      <w:pPr>
        <w:spacing w:line="276" w:lineRule="auto"/>
        <w:rPr>
          <w:rFonts w:ascii="Arial" w:hAnsi="Arial" w:cs="Arial"/>
          <w:sz w:val="24"/>
          <w:szCs w:val="24"/>
        </w:rPr>
      </w:pPr>
      <w:r w:rsidRPr="00C33BFF">
        <w:rPr>
          <w:rFonts w:ascii="Arial" w:hAnsi="Arial" w:cs="Arial"/>
          <w:i/>
          <w:iCs/>
          <w:sz w:val="24"/>
          <w:szCs w:val="24"/>
        </w:rPr>
        <w:t>Physical structures such as sculptures or plaques are valued as visible reminders of past events or individuals whose memory should be commemorated. As in the case of an apology, there were differing views expressed by applicants, many of whom were very strongly of the opinion that a memorial was not appropriate because they did not want to be reminded of their experiences as children in residential institutions. Whilst we respect that view, we are of the opinion that a memorial should be erected to remind legislators and others of what many children experienced in residential homes</w:t>
      </w:r>
      <w:r w:rsidRPr="001E48E2">
        <w:rPr>
          <w:rFonts w:ascii="Arial" w:hAnsi="Arial" w:cs="Arial"/>
          <w:sz w:val="24"/>
          <w:szCs w:val="24"/>
        </w:rPr>
        <w:t>.</w:t>
      </w:r>
      <w:r>
        <w:rPr>
          <w:rFonts w:ascii="Arial" w:hAnsi="Arial" w:cs="Arial"/>
          <w:sz w:val="24"/>
          <w:szCs w:val="24"/>
        </w:rPr>
        <w:t>”</w:t>
      </w:r>
      <w:r w:rsidRPr="001E48E2">
        <w:rPr>
          <w:rFonts w:ascii="Arial" w:hAnsi="Arial" w:cs="Arial"/>
          <w:sz w:val="24"/>
          <w:szCs w:val="24"/>
        </w:rPr>
        <w:t xml:space="preserve"> </w:t>
      </w:r>
    </w:p>
    <w:p w14:paraId="5D3D9035" w14:textId="03EC24EA" w:rsidR="00022C10" w:rsidRPr="001E48E2" w:rsidRDefault="00022C10" w:rsidP="00213BE1">
      <w:pPr>
        <w:spacing w:line="276" w:lineRule="auto"/>
        <w:rPr>
          <w:rFonts w:ascii="Arial" w:hAnsi="Arial" w:cs="Arial"/>
          <w:sz w:val="24"/>
          <w:szCs w:val="24"/>
        </w:rPr>
      </w:pPr>
      <w:r>
        <w:rPr>
          <w:rFonts w:ascii="Arial" w:hAnsi="Arial" w:cs="Arial"/>
          <w:sz w:val="24"/>
          <w:szCs w:val="24"/>
        </w:rPr>
        <w:t xml:space="preserve">The Inquiry </w:t>
      </w:r>
      <w:r w:rsidR="006C3512">
        <w:rPr>
          <w:rFonts w:ascii="Arial" w:hAnsi="Arial" w:cs="Arial"/>
          <w:sz w:val="24"/>
          <w:szCs w:val="24"/>
        </w:rPr>
        <w:t xml:space="preserve">therefore </w:t>
      </w:r>
      <w:r>
        <w:rPr>
          <w:rFonts w:ascii="Arial" w:hAnsi="Arial" w:cs="Arial"/>
          <w:sz w:val="24"/>
          <w:szCs w:val="24"/>
        </w:rPr>
        <w:t>recommended that:</w:t>
      </w:r>
    </w:p>
    <w:p w14:paraId="332D405F" w14:textId="7DDA110B" w:rsidR="00213BE1" w:rsidRPr="001E48E2" w:rsidRDefault="00213BE1" w:rsidP="00213BE1">
      <w:pPr>
        <w:spacing w:line="276" w:lineRule="auto"/>
        <w:rPr>
          <w:rFonts w:ascii="Arial" w:hAnsi="Arial" w:cs="Arial"/>
          <w:sz w:val="24"/>
          <w:szCs w:val="24"/>
        </w:rPr>
      </w:pPr>
      <w:r w:rsidRPr="001E48E2">
        <w:rPr>
          <w:rFonts w:ascii="Arial" w:hAnsi="Arial" w:cs="Arial"/>
          <w:sz w:val="24"/>
          <w:szCs w:val="24"/>
        </w:rPr>
        <w:t>“</w:t>
      </w:r>
      <w:r w:rsidR="00022C10">
        <w:rPr>
          <w:rFonts w:ascii="Arial" w:hAnsi="Arial" w:cs="Arial"/>
          <w:sz w:val="24"/>
          <w:szCs w:val="24"/>
        </w:rPr>
        <w:t xml:space="preserve">… </w:t>
      </w:r>
      <w:r w:rsidRPr="00C33BFF">
        <w:rPr>
          <w:rFonts w:ascii="Arial" w:hAnsi="Arial" w:cs="Arial"/>
          <w:i/>
          <w:iCs/>
          <w:sz w:val="24"/>
          <w:szCs w:val="24"/>
        </w:rPr>
        <w:t>a suitable physical memorial should be erected in Parliament Buildings, or in the grounds of the Stormont Estate. The design of such a memorial should be chosen by a competition conducted by the Arts Council of Northern Ireland. The Arts Council should invite representatives of those who were abused as children in residential institutions in Northern Ireland to help in the selection of the successful design. The memorial should be paid for by the Northern Ireland Executive</w:t>
      </w:r>
      <w:r w:rsidRPr="001E48E2">
        <w:rPr>
          <w:rFonts w:ascii="Arial" w:hAnsi="Arial" w:cs="Arial"/>
          <w:sz w:val="24"/>
          <w:szCs w:val="24"/>
        </w:rPr>
        <w:t>.”</w:t>
      </w:r>
      <w:r w:rsidRPr="001E48E2">
        <w:rPr>
          <w:rStyle w:val="FootnoteReference"/>
          <w:rFonts w:ascii="Arial" w:hAnsi="Arial" w:cs="Arial"/>
          <w:sz w:val="24"/>
          <w:szCs w:val="24"/>
        </w:rPr>
        <w:t xml:space="preserve"> </w:t>
      </w:r>
      <w:r w:rsidRPr="001E48E2">
        <w:rPr>
          <w:rStyle w:val="FootnoteReference"/>
          <w:rFonts w:ascii="Arial" w:hAnsi="Arial" w:cs="Arial"/>
          <w:sz w:val="24"/>
          <w:szCs w:val="24"/>
        </w:rPr>
        <w:footnoteReference w:id="2"/>
      </w:r>
    </w:p>
    <w:p w14:paraId="31C3C23F" w14:textId="3CC58269" w:rsidR="00213BE1" w:rsidRDefault="00022C10" w:rsidP="00213BE1">
      <w:pPr>
        <w:spacing w:line="276" w:lineRule="auto"/>
        <w:rPr>
          <w:rFonts w:ascii="Arial" w:hAnsi="Arial" w:cs="Arial"/>
          <w:sz w:val="24"/>
          <w:szCs w:val="24"/>
        </w:rPr>
      </w:pPr>
      <w:r>
        <w:rPr>
          <w:rFonts w:ascii="Arial" w:hAnsi="Arial" w:cs="Arial"/>
          <w:sz w:val="24"/>
          <w:szCs w:val="24"/>
        </w:rPr>
        <w:t xml:space="preserve">The Commissioner </w:t>
      </w:r>
      <w:r w:rsidR="00213BE1" w:rsidRPr="001E48E2">
        <w:rPr>
          <w:rFonts w:ascii="Arial" w:hAnsi="Arial" w:cs="Arial"/>
          <w:sz w:val="24"/>
          <w:szCs w:val="24"/>
        </w:rPr>
        <w:t>stress</w:t>
      </w:r>
      <w:r>
        <w:rPr>
          <w:rFonts w:ascii="Arial" w:hAnsi="Arial" w:cs="Arial"/>
          <w:sz w:val="24"/>
          <w:szCs w:val="24"/>
        </w:rPr>
        <w:t>es</w:t>
      </w:r>
      <w:r w:rsidR="00213BE1" w:rsidRPr="001E48E2">
        <w:rPr>
          <w:rFonts w:ascii="Arial" w:hAnsi="Arial" w:cs="Arial"/>
          <w:sz w:val="24"/>
          <w:szCs w:val="24"/>
        </w:rPr>
        <w:t xml:space="preserve"> the importance of bringing forward the </w:t>
      </w:r>
      <w:r w:rsidR="00213BE1">
        <w:rPr>
          <w:rFonts w:ascii="Arial" w:hAnsi="Arial" w:cs="Arial"/>
          <w:sz w:val="24"/>
          <w:szCs w:val="24"/>
        </w:rPr>
        <w:t>m</w:t>
      </w:r>
      <w:r w:rsidR="00213BE1" w:rsidRPr="001E48E2">
        <w:rPr>
          <w:rFonts w:ascii="Arial" w:hAnsi="Arial" w:cs="Arial"/>
          <w:sz w:val="24"/>
          <w:szCs w:val="24"/>
        </w:rPr>
        <w:t xml:space="preserve">emorial project as a matter of priority given the time </w:t>
      </w:r>
      <w:r w:rsidR="006C3512">
        <w:rPr>
          <w:rFonts w:ascii="Arial" w:hAnsi="Arial" w:cs="Arial"/>
          <w:sz w:val="24"/>
          <w:szCs w:val="24"/>
        </w:rPr>
        <w:t xml:space="preserve">which has </w:t>
      </w:r>
      <w:r w:rsidR="00213BE1" w:rsidRPr="001E48E2">
        <w:rPr>
          <w:rFonts w:ascii="Arial" w:hAnsi="Arial" w:cs="Arial"/>
          <w:sz w:val="24"/>
          <w:szCs w:val="24"/>
        </w:rPr>
        <w:t xml:space="preserve">already passed from the initial recommendation </w:t>
      </w:r>
      <w:r w:rsidR="006C3512">
        <w:rPr>
          <w:rFonts w:ascii="Arial" w:hAnsi="Arial" w:cs="Arial"/>
          <w:sz w:val="24"/>
          <w:szCs w:val="24"/>
        </w:rPr>
        <w:t xml:space="preserve">being made by </w:t>
      </w:r>
      <w:r w:rsidR="00213BE1" w:rsidRPr="001E48E2">
        <w:rPr>
          <w:rFonts w:ascii="Arial" w:hAnsi="Arial" w:cs="Arial"/>
          <w:sz w:val="24"/>
          <w:szCs w:val="24"/>
        </w:rPr>
        <w:t>the late Sir Anthony Hart</w:t>
      </w:r>
      <w:r w:rsidR="00414E12">
        <w:rPr>
          <w:rFonts w:ascii="Arial" w:hAnsi="Arial" w:cs="Arial"/>
          <w:sz w:val="24"/>
          <w:szCs w:val="24"/>
        </w:rPr>
        <w:t xml:space="preserve"> in 2017</w:t>
      </w:r>
      <w:r w:rsidR="00213BE1" w:rsidRPr="001E48E2">
        <w:rPr>
          <w:rFonts w:ascii="Arial" w:hAnsi="Arial" w:cs="Arial"/>
          <w:sz w:val="24"/>
          <w:szCs w:val="24"/>
        </w:rPr>
        <w:t>. Many of those who suffered abuse between 1922 and 1995 are entering the later stages of their li</w:t>
      </w:r>
      <w:r w:rsidR="00414E12">
        <w:rPr>
          <w:rFonts w:ascii="Arial" w:hAnsi="Arial" w:cs="Arial"/>
          <w:sz w:val="24"/>
          <w:szCs w:val="24"/>
        </w:rPr>
        <w:t xml:space="preserve">ves </w:t>
      </w:r>
      <w:r w:rsidR="006C3512">
        <w:rPr>
          <w:rFonts w:ascii="Arial" w:hAnsi="Arial" w:cs="Arial"/>
          <w:sz w:val="24"/>
          <w:szCs w:val="24"/>
        </w:rPr>
        <w:t xml:space="preserve">and are yet to </w:t>
      </w:r>
      <w:r w:rsidR="00213BE1" w:rsidRPr="001E48E2">
        <w:rPr>
          <w:rFonts w:ascii="Arial" w:hAnsi="Arial" w:cs="Arial"/>
          <w:sz w:val="24"/>
          <w:szCs w:val="24"/>
        </w:rPr>
        <w:t xml:space="preserve">see any formal memorial or state </w:t>
      </w:r>
      <w:r w:rsidR="0036258C">
        <w:rPr>
          <w:rFonts w:ascii="Arial" w:hAnsi="Arial" w:cs="Arial"/>
          <w:sz w:val="24"/>
          <w:szCs w:val="24"/>
        </w:rPr>
        <w:t xml:space="preserve">commemoration </w:t>
      </w:r>
      <w:r w:rsidR="00444324">
        <w:rPr>
          <w:rFonts w:ascii="Arial" w:hAnsi="Arial" w:cs="Arial"/>
          <w:sz w:val="24"/>
          <w:szCs w:val="24"/>
        </w:rPr>
        <w:t xml:space="preserve">to </w:t>
      </w:r>
      <w:r w:rsidR="0036258C">
        <w:rPr>
          <w:rFonts w:ascii="Arial" w:hAnsi="Arial" w:cs="Arial"/>
          <w:sz w:val="24"/>
          <w:szCs w:val="24"/>
        </w:rPr>
        <w:t xml:space="preserve">acknowledge </w:t>
      </w:r>
      <w:r w:rsidR="00213BE1" w:rsidRPr="001E48E2">
        <w:rPr>
          <w:rFonts w:ascii="Arial" w:hAnsi="Arial" w:cs="Arial"/>
          <w:sz w:val="24"/>
          <w:szCs w:val="24"/>
        </w:rPr>
        <w:t>the abuse they suffered</w:t>
      </w:r>
      <w:r w:rsidR="0036258C">
        <w:rPr>
          <w:rFonts w:ascii="Arial" w:hAnsi="Arial" w:cs="Arial"/>
          <w:sz w:val="24"/>
          <w:szCs w:val="24"/>
        </w:rPr>
        <w:t xml:space="preserve">. </w:t>
      </w:r>
      <w:r w:rsidR="00414E12">
        <w:rPr>
          <w:rFonts w:ascii="Arial" w:hAnsi="Arial" w:cs="Arial"/>
          <w:sz w:val="24"/>
          <w:szCs w:val="24"/>
        </w:rPr>
        <w:t>Many survivors</w:t>
      </w:r>
      <w:r w:rsidR="0036258C">
        <w:rPr>
          <w:rFonts w:ascii="Arial" w:hAnsi="Arial" w:cs="Arial"/>
          <w:sz w:val="24"/>
          <w:szCs w:val="24"/>
        </w:rPr>
        <w:t xml:space="preserve"> may have </w:t>
      </w:r>
      <w:r w:rsidR="00213BE1" w:rsidRPr="001E48E2">
        <w:rPr>
          <w:rFonts w:ascii="Arial" w:hAnsi="Arial" w:cs="Arial"/>
          <w:sz w:val="24"/>
          <w:szCs w:val="24"/>
        </w:rPr>
        <w:t xml:space="preserve">already died without the state’s </w:t>
      </w:r>
      <w:r w:rsidR="00213BE1">
        <w:rPr>
          <w:rFonts w:ascii="Arial" w:hAnsi="Arial" w:cs="Arial"/>
          <w:sz w:val="24"/>
          <w:szCs w:val="24"/>
        </w:rPr>
        <w:t>responsibility</w:t>
      </w:r>
      <w:r w:rsidR="00213BE1" w:rsidRPr="001E48E2">
        <w:rPr>
          <w:rFonts w:ascii="Arial" w:hAnsi="Arial" w:cs="Arial"/>
          <w:sz w:val="24"/>
          <w:szCs w:val="24"/>
        </w:rPr>
        <w:t xml:space="preserve"> </w:t>
      </w:r>
      <w:r w:rsidR="00444324">
        <w:rPr>
          <w:rFonts w:ascii="Arial" w:hAnsi="Arial" w:cs="Arial"/>
          <w:sz w:val="24"/>
          <w:szCs w:val="24"/>
        </w:rPr>
        <w:t xml:space="preserve">in relation to </w:t>
      </w:r>
      <w:r w:rsidR="00213BE1" w:rsidRPr="001E48E2">
        <w:rPr>
          <w:rFonts w:ascii="Arial" w:hAnsi="Arial" w:cs="Arial"/>
          <w:sz w:val="24"/>
          <w:szCs w:val="24"/>
        </w:rPr>
        <w:t xml:space="preserve">memorial being fulfilled. </w:t>
      </w:r>
    </w:p>
    <w:p w14:paraId="028B81BA" w14:textId="77777777" w:rsidR="00FD46C1" w:rsidRPr="00237D4F" w:rsidRDefault="00FD46C1" w:rsidP="002F12AE">
      <w:pPr>
        <w:jc w:val="both"/>
        <w:rPr>
          <w:rFonts w:ascii="Arial" w:hAnsi="Arial" w:cs="Arial"/>
          <w:b/>
          <w:sz w:val="24"/>
          <w:szCs w:val="24"/>
        </w:rPr>
      </w:pPr>
      <w:r w:rsidRPr="00237D4F">
        <w:rPr>
          <w:rFonts w:ascii="Arial" w:hAnsi="Arial" w:cs="Arial"/>
          <w:b/>
          <w:sz w:val="24"/>
          <w:szCs w:val="24"/>
        </w:rPr>
        <w:t>Background</w:t>
      </w:r>
    </w:p>
    <w:p w14:paraId="0387C623" w14:textId="42C44C62" w:rsidR="00554B8C" w:rsidRPr="00F6709B" w:rsidRDefault="00BE5CF7" w:rsidP="00ED0C3A">
      <w:pPr>
        <w:rPr>
          <w:rFonts w:ascii="Arial" w:hAnsi="Arial" w:cs="Arial"/>
          <w:sz w:val="24"/>
          <w:szCs w:val="24"/>
        </w:rPr>
      </w:pPr>
      <w:r w:rsidRPr="00ED0C3A">
        <w:rPr>
          <w:rFonts w:ascii="Arial" w:hAnsi="Arial" w:cs="Arial"/>
          <w:sz w:val="24"/>
          <w:szCs w:val="24"/>
        </w:rPr>
        <w:t>As highlighted</w:t>
      </w:r>
      <w:r w:rsidR="003829FB">
        <w:rPr>
          <w:rFonts w:ascii="Arial" w:hAnsi="Arial" w:cs="Arial"/>
          <w:sz w:val="24"/>
          <w:szCs w:val="24"/>
        </w:rPr>
        <w:t xml:space="preserve"> above</w:t>
      </w:r>
      <w:r w:rsidRPr="00ED0C3A">
        <w:rPr>
          <w:rFonts w:ascii="Arial" w:hAnsi="Arial" w:cs="Arial"/>
          <w:sz w:val="24"/>
          <w:szCs w:val="24"/>
        </w:rPr>
        <w:t xml:space="preserve">, memorial is one of the last outstanding recommendations of the Inquiry. </w:t>
      </w:r>
      <w:r w:rsidR="002F12AE" w:rsidRPr="00ED0C3A">
        <w:rPr>
          <w:rFonts w:ascii="Arial" w:hAnsi="Arial" w:cs="Arial"/>
          <w:sz w:val="24"/>
          <w:szCs w:val="24"/>
        </w:rPr>
        <w:t xml:space="preserve">The delayed official public </w:t>
      </w:r>
      <w:r w:rsidR="00745CA7" w:rsidRPr="00ED0C3A">
        <w:rPr>
          <w:rFonts w:ascii="Arial" w:hAnsi="Arial" w:cs="Arial"/>
          <w:sz w:val="24"/>
          <w:szCs w:val="24"/>
        </w:rPr>
        <w:t>a</w:t>
      </w:r>
      <w:r w:rsidR="002F12AE" w:rsidRPr="00ED0C3A">
        <w:rPr>
          <w:rFonts w:ascii="Arial" w:hAnsi="Arial" w:cs="Arial"/>
          <w:sz w:val="24"/>
          <w:szCs w:val="24"/>
        </w:rPr>
        <w:t>pology to victims and survivors of historical institutional childhood abuse took place on 11 March 2022</w:t>
      </w:r>
      <w:r w:rsidRPr="00ED0C3A">
        <w:rPr>
          <w:rFonts w:ascii="Arial" w:hAnsi="Arial" w:cs="Arial"/>
          <w:sz w:val="24"/>
          <w:szCs w:val="24"/>
        </w:rPr>
        <w:t xml:space="preserve"> and </w:t>
      </w:r>
      <w:r w:rsidR="003829FB">
        <w:rPr>
          <w:rFonts w:ascii="Arial" w:hAnsi="Arial" w:cs="Arial"/>
          <w:sz w:val="24"/>
          <w:szCs w:val="24"/>
        </w:rPr>
        <w:t xml:space="preserve">the Commissioner </w:t>
      </w:r>
      <w:r w:rsidR="003829FB">
        <w:rPr>
          <w:rFonts w:ascii="Arial" w:hAnsi="Arial" w:cs="Arial"/>
          <w:sz w:val="24"/>
          <w:szCs w:val="24"/>
        </w:rPr>
        <w:lastRenderedPageBreak/>
        <w:t xml:space="preserve">notes that </w:t>
      </w:r>
      <w:r w:rsidR="00745CA7" w:rsidRPr="00ED0C3A">
        <w:rPr>
          <w:rFonts w:ascii="Arial" w:hAnsi="Arial" w:cs="Arial"/>
          <w:sz w:val="24"/>
          <w:szCs w:val="24"/>
        </w:rPr>
        <w:t>m</w:t>
      </w:r>
      <w:r w:rsidR="002F12AE" w:rsidRPr="00ED0C3A">
        <w:rPr>
          <w:rFonts w:ascii="Arial" w:hAnsi="Arial" w:cs="Arial"/>
          <w:sz w:val="24"/>
          <w:szCs w:val="24"/>
        </w:rPr>
        <w:t xml:space="preserve">emorial and </w:t>
      </w:r>
      <w:r w:rsidR="00745CA7" w:rsidRPr="00ED0C3A">
        <w:rPr>
          <w:rFonts w:ascii="Arial" w:hAnsi="Arial" w:cs="Arial"/>
          <w:sz w:val="24"/>
          <w:szCs w:val="24"/>
        </w:rPr>
        <w:t>a</w:t>
      </w:r>
      <w:r w:rsidR="002F12AE" w:rsidRPr="00ED0C3A">
        <w:rPr>
          <w:rFonts w:ascii="Arial" w:hAnsi="Arial" w:cs="Arial"/>
          <w:sz w:val="24"/>
          <w:szCs w:val="24"/>
        </w:rPr>
        <w:t xml:space="preserve">pology are related </w:t>
      </w:r>
      <w:r w:rsidR="00745CA7" w:rsidRPr="00ED0C3A">
        <w:rPr>
          <w:rFonts w:ascii="Arial" w:hAnsi="Arial" w:cs="Arial"/>
          <w:sz w:val="24"/>
          <w:szCs w:val="24"/>
        </w:rPr>
        <w:t xml:space="preserve">and complementary </w:t>
      </w:r>
      <w:r w:rsidR="002F12AE" w:rsidRPr="00ED0C3A">
        <w:rPr>
          <w:rFonts w:ascii="Arial" w:hAnsi="Arial" w:cs="Arial"/>
          <w:sz w:val="24"/>
          <w:szCs w:val="24"/>
        </w:rPr>
        <w:t xml:space="preserve">aspects of symbolic reparation </w:t>
      </w:r>
      <w:r w:rsidR="00745CA7" w:rsidRPr="00ED0C3A">
        <w:rPr>
          <w:rFonts w:ascii="Arial" w:hAnsi="Arial" w:cs="Arial"/>
          <w:sz w:val="24"/>
          <w:szCs w:val="24"/>
        </w:rPr>
        <w:t xml:space="preserve">which are reflected in the </w:t>
      </w:r>
      <w:r w:rsidR="002F12AE" w:rsidRPr="00ED0C3A">
        <w:rPr>
          <w:rFonts w:ascii="Arial" w:hAnsi="Arial" w:cs="Arial"/>
          <w:i/>
          <w:color w:val="000000" w:themeColor="text1"/>
          <w:sz w:val="24"/>
          <w:szCs w:val="24"/>
        </w:rPr>
        <w:t>United Nations Basic Principles and Guidelines on the Right to a Remedy and Reparation for Victims of Gross Violations of International Human Rights Law and Serious Violations of International Humanitarian Law</w:t>
      </w:r>
      <w:r w:rsidR="002F12AE" w:rsidRPr="00ED0C3A">
        <w:rPr>
          <w:rFonts w:ascii="Arial" w:hAnsi="Arial" w:cs="Arial"/>
          <w:sz w:val="24"/>
          <w:szCs w:val="24"/>
        </w:rPr>
        <w:t>.</w:t>
      </w:r>
      <w:r w:rsidR="00745CA7" w:rsidRPr="00ED0C3A">
        <w:rPr>
          <w:rStyle w:val="FootnoteReference"/>
          <w:rFonts w:ascii="Arial" w:hAnsi="Arial" w:cs="Arial"/>
          <w:sz w:val="24"/>
          <w:szCs w:val="24"/>
        </w:rPr>
        <w:footnoteReference w:id="3"/>
      </w:r>
      <w:r w:rsidR="002F12AE" w:rsidRPr="00ED0C3A">
        <w:rPr>
          <w:rFonts w:ascii="Arial" w:hAnsi="Arial" w:cs="Arial"/>
          <w:sz w:val="24"/>
          <w:szCs w:val="24"/>
        </w:rPr>
        <w:t xml:space="preserve"> It </w:t>
      </w:r>
      <w:r w:rsidR="00745CA7" w:rsidRPr="00ED0C3A">
        <w:rPr>
          <w:rFonts w:ascii="Arial" w:hAnsi="Arial" w:cs="Arial"/>
          <w:sz w:val="24"/>
          <w:szCs w:val="24"/>
        </w:rPr>
        <w:t xml:space="preserve">is </w:t>
      </w:r>
      <w:r w:rsidR="002F12AE" w:rsidRPr="00ED0C3A">
        <w:rPr>
          <w:rFonts w:ascii="Arial" w:hAnsi="Arial" w:cs="Arial"/>
          <w:sz w:val="24"/>
          <w:szCs w:val="24"/>
        </w:rPr>
        <w:t xml:space="preserve">the view of the Commissioner that an acknowledgement </w:t>
      </w:r>
      <w:r w:rsidR="00554B8C" w:rsidRPr="00ED0C3A">
        <w:rPr>
          <w:rFonts w:ascii="Arial" w:hAnsi="Arial" w:cs="Arial"/>
          <w:sz w:val="24"/>
          <w:szCs w:val="24"/>
        </w:rPr>
        <w:t>regarding the d</w:t>
      </w:r>
      <w:r w:rsidR="002F12AE" w:rsidRPr="00ED0C3A">
        <w:rPr>
          <w:rFonts w:ascii="Arial" w:hAnsi="Arial" w:cs="Arial"/>
          <w:sz w:val="24"/>
          <w:szCs w:val="24"/>
        </w:rPr>
        <w:t xml:space="preserve">elay </w:t>
      </w:r>
      <w:r w:rsidR="00745CA7" w:rsidRPr="00ED0C3A">
        <w:rPr>
          <w:rFonts w:ascii="Arial" w:hAnsi="Arial" w:cs="Arial"/>
          <w:sz w:val="24"/>
          <w:szCs w:val="24"/>
        </w:rPr>
        <w:t>in</w:t>
      </w:r>
      <w:r w:rsidR="002F12AE" w:rsidRPr="00ED0C3A">
        <w:rPr>
          <w:rFonts w:ascii="Arial" w:hAnsi="Arial" w:cs="Arial"/>
          <w:sz w:val="24"/>
          <w:szCs w:val="24"/>
        </w:rPr>
        <w:t xml:space="preserve"> implementing the memorial recommendation </w:t>
      </w:r>
      <w:r w:rsidR="00554B8C" w:rsidRPr="00ED0C3A">
        <w:rPr>
          <w:rFonts w:ascii="Arial" w:hAnsi="Arial" w:cs="Arial"/>
          <w:sz w:val="24"/>
          <w:szCs w:val="24"/>
        </w:rPr>
        <w:t>should be made</w:t>
      </w:r>
      <w:r w:rsidR="00745CA7" w:rsidRPr="00ED0C3A">
        <w:rPr>
          <w:rFonts w:ascii="Arial" w:hAnsi="Arial" w:cs="Arial"/>
          <w:sz w:val="24"/>
          <w:szCs w:val="24"/>
        </w:rPr>
        <w:t>,</w:t>
      </w:r>
      <w:r w:rsidR="002F12AE" w:rsidRPr="00ED0C3A">
        <w:rPr>
          <w:rFonts w:ascii="Arial" w:hAnsi="Arial" w:cs="Arial"/>
          <w:sz w:val="24"/>
          <w:szCs w:val="24"/>
        </w:rPr>
        <w:t xml:space="preserve"> with a commitment to undertaking the memorial process as early as possible. </w:t>
      </w:r>
      <w:r w:rsidR="00554B8C" w:rsidRPr="00ED0C3A">
        <w:rPr>
          <w:rFonts w:ascii="Arial" w:hAnsi="Arial" w:cs="Arial"/>
          <w:sz w:val="24"/>
          <w:szCs w:val="24"/>
        </w:rPr>
        <w:t xml:space="preserve">The Office recognises that the absence of Ministers and lack of functioning Executive and Assembly have impacted on elements of </w:t>
      </w:r>
      <w:r w:rsidR="00444324">
        <w:rPr>
          <w:rFonts w:ascii="Arial" w:hAnsi="Arial" w:cs="Arial"/>
          <w:sz w:val="24"/>
          <w:szCs w:val="24"/>
        </w:rPr>
        <w:t>progressing memorial</w:t>
      </w:r>
      <w:r w:rsidR="003829FB">
        <w:rPr>
          <w:rFonts w:ascii="Arial" w:hAnsi="Arial" w:cs="Arial"/>
          <w:sz w:val="24"/>
          <w:szCs w:val="24"/>
        </w:rPr>
        <w:t xml:space="preserve">. During </w:t>
      </w:r>
      <w:r w:rsidR="00554B8C" w:rsidRPr="00ED0C3A">
        <w:rPr>
          <w:rFonts w:ascii="Arial" w:hAnsi="Arial" w:cs="Arial"/>
          <w:sz w:val="24"/>
          <w:szCs w:val="24"/>
        </w:rPr>
        <w:t>this period, the Commissioner has engaged with The Executive Office, the Historical Institutional Abuse Project Board, the Arts Council of Northern Ireland and those working on memorial in other jurisdictions</w:t>
      </w:r>
      <w:r w:rsidR="003829FB">
        <w:rPr>
          <w:rFonts w:ascii="Arial" w:hAnsi="Arial" w:cs="Arial"/>
          <w:sz w:val="24"/>
          <w:szCs w:val="24"/>
        </w:rPr>
        <w:t xml:space="preserve"> t</w:t>
      </w:r>
      <w:r w:rsidR="00444324">
        <w:rPr>
          <w:rFonts w:ascii="Arial" w:hAnsi="Arial" w:cs="Arial"/>
          <w:sz w:val="24"/>
          <w:szCs w:val="24"/>
        </w:rPr>
        <w:t xml:space="preserve">o </w:t>
      </w:r>
      <w:r w:rsidR="00554B8C" w:rsidRPr="00ED0C3A">
        <w:rPr>
          <w:rFonts w:ascii="Arial" w:hAnsi="Arial" w:cs="Arial"/>
          <w:sz w:val="24"/>
          <w:szCs w:val="24"/>
        </w:rPr>
        <w:t>ensure th</w:t>
      </w:r>
      <w:r w:rsidR="00444324">
        <w:rPr>
          <w:rFonts w:ascii="Arial" w:hAnsi="Arial" w:cs="Arial"/>
          <w:sz w:val="24"/>
          <w:szCs w:val="24"/>
        </w:rPr>
        <w:t>at th</w:t>
      </w:r>
      <w:r w:rsidR="00554B8C" w:rsidRPr="00ED0C3A">
        <w:rPr>
          <w:rFonts w:ascii="Arial" w:hAnsi="Arial" w:cs="Arial"/>
          <w:sz w:val="24"/>
          <w:szCs w:val="24"/>
        </w:rPr>
        <w:t xml:space="preserve">e issue of memorial </w:t>
      </w:r>
      <w:r w:rsidR="00444324">
        <w:rPr>
          <w:rFonts w:ascii="Arial" w:hAnsi="Arial" w:cs="Arial"/>
          <w:sz w:val="24"/>
          <w:szCs w:val="24"/>
        </w:rPr>
        <w:t xml:space="preserve">has </w:t>
      </w:r>
      <w:r w:rsidR="00554B8C" w:rsidRPr="00ED0C3A">
        <w:rPr>
          <w:rFonts w:ascii="Arial" w:hAnsi="Arial" w:cs="Arial"/>
          <w:sz w:val="24"/>
          <w:szCs w:val="24"/>
        </w:rPr>
        <w:t>continued to be addressed and that developments in Northern Ireland c</w:t>
      </w:r>
      <w:r w:rsidR="00444324">
        <w:rPr>
          <w:rFonts w:ascii="Arial" w:hAnsi="Arial" w:cs="Arial"/>
          <w:sz w:val="24"/>
          <w:szCs w:val="24"/>
        </w:rPr>
        <w:t xml:space="preserve">an </w:t>
      </w:r>
      <w:r w:rsidR="00554B8C" w:rsidRPr="00ED0C3A">
        <w:rPr>
          <w:rFonts w:ascii="Arial" w:hAnsi="Arial" w:cs="Arial"/>
          <w:sz w:val="24"/>
          <w:szCs w:val="24"/>
        </w:rPr>
        <w:t>learn from memorial initiatives that have been undertaken elsewhere.</w:t>
      </w:r>
      <w:r w:rsidR="00554B8C" w:rsidRPr="00F6709B">
        <w:rPr>
          <w:rFonts w:ascii="Arial" w:hAnsi="Arial" w:cs="Arial"/>
          <w:sz w:val="24"/>
          <w:szCs w:val="24"/>
        </w:rPr>
        <w:t xml:space="preserve"> </w:t>
      </w:r>
    </w:p>
    <w:p w14:paraId="15DABFE3" w14:textId="6D602267" w:rsidR="00213BE1" w:rsidRPr="00C85CA2" w:rsidRDefault="00213BE1" w:rsidP="001E48E2">
      <w:pPr>
        <w:spacing w:line="276" w:lineRule="auto"/>
        <w:rPr>
          <w:rFonts w:ascii="Arial" w:hAnsi="Arial" w:cs="Arial"/>
          <w:b/>
          <w:bCs/>
          <w:sz w:val="24"/>
          <w:szCs w:val="24"/>
        </w:rPr>
      </w:pPr>
      <w:r w:rsidRPr="00C85CA2">
        <w:rPr>
          <w:rFonts w:ascii="Arial" w:hAnsi="Arial" w:cs="Arial"/>
          <w:b/>
          <w:bCs/>
          <w:sz w:val="24"/>
          <w:szCs w:val="24"/>
        </w:rPr>
        <w:t>Rights</w:t>
      </w:r>
      <w:r w:rsidR="00784C93" w:rsidRPr="00C85CA2">
        <w:rPr>
          <w:rFonts w:ascii="Arial" w:hAnsi="Arial" w:cs="Arial"/>
          <w:b/>
          <w:bCs/>
          <w:sz w:val="24"/>
          <w:szCs w:val="24"/>
        </w:rPr>
        <w:t>-</w:t>
      </w:r>
      <w:r w:rsidRPr="00C85CA2">
        <w:rPr>
          <w:rFonts w:ascii="Arial" w:hAnsi="Arial" w:cs="Arial"/>
          <w:b/>
          <w:bCs/>
          <w:sz w:val="24"/>
          <w:szCs w:val="24"/>
        </w:rPr>
        <w:t xml:space="preserve">based </w:t>
      </w:r>
      <w:r w:rsidR="00784C93" w:rsidRPr="00C85CA2">
        <w:rPr>
          <w:rFonts w:ascii="Arial" w:hAnsi="Arial" w:cs="Arial"/>
          <w:b/>
          <w:bCs/>
          <w:sz w:val="24"/>
          <w:szCs w:val="24"/>
        </w:rPr>
        <w:t>O</w:t>
      </w:r>
      <w:r w:rsidRPr="00C85CA2">
        <w:rPr>
          <w:rFonts w:ascii="Arial" w:hAnsi="Arial" w:cs="Arial"/>
          <w:b/>
          <w:bCs/>
          <w:sz w:val="24"/>
          <w:szCs w:val="24"/>
        </w:rPr>
        <w:t>bligations</w:t>
      </w:r>
    </w:p>
    <w:p w14:paraId="7E105D8C" w14:textId="04BAA3AF" w:rsidR="00A6708A" w:rsidRPr="001E48E2" w:rsidRDefault="00256F95" w:rsidP="001E48E2">
      <w:pPr>
        <w:spacing w:line="276" w:lineRule="auto"/>
        <w:rPr>
          <w:rFonts w:ascii="Arial" w:hAnsi="Arial" w:cs="Arial"/>
          <w:sz w:val="24"/>
          <w:szCs w:val="24"/>
        </w:rPr>
      </w:pPr>
      <w:r>
        <w:rPr>
          <w:rFonts w:ascii="Arial" w:hAnsi="Arial" w:cs="Arial"/>
          <w:sz w:val="24"/>
          <w:szCs w:val="24"/>
        </w:rPr>
        <w:t>The Commissioner</w:t>
      </w:r>
      <w:r w:rsidR="003829FB">
        <w:rPr>
          <w:rFonts w:ascii="Arial" w:hAnsi="Arial" w:cs="Arial"/>
          <w:sz w:val="24"/>
          <w:szCs w:val="24"/>
        </w:rPr>
        <w:t xml:space="preserve"> underlines </w:t>
      </w:r>
      <w:r w:rsidR="00F82586" w:rsidRPr="001E48E2">
        <w:rPr>
          <w:rFonts w:ascii="Arial" w:hAnsi="Arial" w:cs="Arial"/>
          <w:sz w:val="24"/>
          <w:szCs w:val="24"/>
        </w:rPr>
        <w:t xml:space="preserve">the importance of </w:t>
      </w:r>
      <w:r w:rsidR="00B17C14">
        <w:rPr>
          <w:rFonts w:ascii="Arial" w:hAnsi="Arial" w:cs="Arial"/>
          <w:sz w:val="24"/>
          <w:szCs w:val="24"/>
        </w:rPr>
        <w:t>m</w:t>
      </w:r>
      <w:r w:rsidR="00F82586" w:rsidRPr="001E48E2">
        <w:rPr>
          <w:rFonts w:ascii="Arial" w:hAnsi="Arial" w:cs="Arial"/>
          <w:sz w:val="24"/>
          <w:szCs w:val="24"/>
        </w:rPr>
        <w:t xml:space="preserve">emorial </w:t>
      </w:r>
      <w:r>
        <w:rPr>
          <w:rFonts w:ascii="Arial" w:hAnsi="Arial" w:cs="Arial"/>
          <w:sz w:val="24"/>
          <w:szCs w:val="24"/>
        </w:rPr>
        <w:t xml:space="preserve">in the fulfilment </w:t>
      </w:r>
      <w:r w:rsidR="00F82586" w:rsidRPr="001E48E2">
        <w:rPr>
          <w:rFonts w:ascii="Arial" w:hAnsi="Arial" w:cs="Arial"/>
          <w:sz w:val="24"/>
          <w:szCs w:val="24"/>
        </w:rPr>
        <w:t xml:space="preserve">of </w:t>
      </w:r>
      <w:r w:rsidR="0034043E">
        <w:rPr>
          <w:rFonts w:ascii="Arial" w:hAnsi="Arial" w:cs="Arial"/>
          <w:sz w:val="24"/>
          <w:szCs w:val="24"/>
        </w:rPr>
        <w:t>the</w:t>
      </w:r>
      <w:r w:rsidR="00D837D7" w:rsidRPr="001E48E2">
        <w:rPr>
          <w:rFonts w:ascii="Arial" w:hAnsi="Arial" w:cs="Arial"/>
          <w:sz w:val="24"/>
          <w:szCs w:val="24"/>
        </w:rPr>
        <w:t xml:space="preserve"> state’s </w:t>
      </w:r>
      <w:r w:rsidR="001E48E2" w:rsidRPr="001E48E2">
        <w:rPr>
          <w:rFonts w:ascii="Arial" w:hAnsi="Arial" w:cs="Arial"/>
          <w:sz w:val="24"/>
          <w:szCs w:val="24"/>
        </w:rPr>
        <w:t xml:space="preserve">obligation for addressing violations of serious human rights abuses under </w:t>
      </w:r>
      <w:r w:rsidR="00AA51A8">
        <w:rPr>
          <w:rFonts w:ascii="Arial" w:hAnsi="Arial" w:cs="Arial"/>
          <w:sz w:val="24"/>
          <w:szCs w:val="24"/>
        </w:rPr>
        <w:t>i</w:t>
      </w:r>
      <w:r w:rsidR="001E48E2" w:rsidRPr="001E48E2">
        <w:rPr>
          <w:rFonts w:ascii="Arial" w:hAnsi="Arial" w:cs="Arial"/>
          <w:sz w:val="24"/>
          <w:szCs w:val="24"/>
        </w:rPr>
        <w:t xml:space="preserve">nternational </w:t>
      </w:r>
      <w:r w:rsidR="00AA51A8">
        <w:rPr>
          <w:rFonts w:ascii="Arial" w:hAnsi="Arial" w:cs="Arial"/>
          <w:sz w:val="24"/>
          <w:szCs w:val="24"/>
        </w:rPr>
        <w:t>l</w:t>
      </w:r>
      <w:r w:rsidR="001E48E2" w:rsidRPr="001E48E2">
        <w:rPr>
          <w:rFonts w:ascii="Arial" w:hAnsi="Arial" w:cs="Arial"/>
          <w:sz w:val="24"/>
          <w:szCs w:val="24"/>
        </w:rPr>
        <w:t>aw.</w:t>
      </w:r>
      <w:r w:rsidR="00D837D7" w:rsidRPr="001E48E2">
        <w:rPr>
          <w:rFonts w:ascii="Arial" w:hAnsi="Arial" w:cs="Arial"/>
          <w:sz w:val="24"/>
          <w:szCs w:val="24"/>
        </w:rPr>
        <w:t xml:space="preserve"> Memorial is internationally recognised as an important </w:t>
      </w:r>
      <w:r w:rsidR="00A6708A" w:rsidRPr="001E48E2">
        <w:rPr>
          <w:rFonts w:ascii="Arial" w:hAnsi="Arial" w:cs="Arial"/>
          <w:sz w:val="24"/>
          <w:szCs w:val="24"/>
        </w:rPr>
        <w:t>aspect</w:t>
      </w:r>
      <w:r w:rsidR="00D837D7" w:rsidRPr="001E48E2">
        <w:rPr>
          <w:rFonts w:ascii="Arial" w:hAnsi="Arial" w:cs="Arial"/>
          <w:sz w:val="24"/>
          <w:szCs w:val="24"/>
        </w:rPr>
        <w:t xml:space="preserve"> of repar</w:t>
      </w:r>
      <w:r w:rsidR="00A6708A" w:rsidRPr="001E48E2">
        <w:rPr>
          <w:rFonts w:ascii="Arial" w:hAnsi="Arial" w:cs="Arial"/>
          <w:sz w:val="24"/>
          <w:szCs w:val="24"/>
        </w:rPr>
        <w:t>ati</w:t>
      </w:r>
      <w:r w:rsidR="0034043E">
        <w:rPr>
          <w:rFonts w:ascii="Arial" w:hAnsi="Arial" w:cs="Arial"/>
          <w:sz w:val="24"/>
          <w:szCs w:val="24"/>
        </w:rPr>
        <w:t>ve</w:t>
      </w:r>
      <w:r w:rsidR="00A6708A" w:rsidRPr="001E48E2">
        <w:rPr>
          <w:rFonts w:ascii="Arial" w:hAnsi="Arial" w:cs="Arial"/>
          <w:sz w:val="24"/>
          <w:szCs w:val="24"/>
        </w:rPr>
        <w:t xml:space="preserve"> </w:t>
      </w:r>
      <w:r w:rsidR="00D837D7" w:rsidRPr="001E48E2">
        <w:rPr>
          <w:rFonts w:ascii="Arial" w:hAnsi="Arial" w:cs="Arial"/>
          <w:sz w:val="24"/>
          <w:szCs w:val="24"/>
        </w:rPr>
        <w:t>justice for victims of serious human rights abuses</w:t>
      </w:r>
      <w:r w:rsidR="00C12170" w:rsidRPr="001E48E2">
        <w:rPr>
          <w:rFonts w:ascii="Arial" w:hAnsi="Arial" w:cs="Arial"/>
          <w:sz w:val="24"/>
          <w:szCs w:val="24"/>
        </w:rPr>
        <w:t xml:space="preserve"> under </w:t>
      </w:r>
      <w:r w:rsidR="00A6708A" w:rsidRPr="001E48E2">
        <w:rPr>
          <w:rFonts w:ascii="Arial" w:hAnsi="Arial" w:cs="Arial"/>
          <w:sz w:val="24"/>
          <w:szCs w:val="24"/>
        </w:rPr>
        <w:t xml:space="preserve">the United Nation’s Basic Principles and Guidelines on the Right to a Remedy and Reparation for Victims of Gross Violations of International Human Rights Law and Serious Violations of International Humanitarian Law </w:t>
      </w:r>
      <w:r w:rsidR="00393E4F">
        <w:rPr>
          <w:rFonts w:ascii="Arial" w:hAnsi="Arial" w:cs="Arial"/>
          <w:sz w:val="24"/>
          <w:szCs w:val="24"/>
        </w:rPr>
        <w:t xml:space="preserve">which </w:t>
      </w:r>
      <w:r w:rsidR="00A6708A" w:rsidRPr="001E48E2">
        <w:rPr>
          <w:rFonts w:ascii="Arial" w:hAnsi="Arial" w:cs="Arial"/>
          <w:sz w:val="24"/>
          <w:szCs w:val="24"/>
        </w:rPr>
        <w:t>states:</w:t>
      </w:r>
    </w:p>
    <w:p w14:paraId="7AA2E870" w14:textId="0DE4EAB9" w:rsidR="0034043E" w:rsidRDefault="00A6708A" w:rsidP="001E48E2">
      <w:pPr>
        <w:spacing w:line="276" w:lineRule="auto"/>
        <w:rPr>
          <w:rFonts w:ascii="Arial" w:hAnsi="Arial" w:cs="Arial"/>
          <w:b/>
          <w:bCs/>
          <w:i/>
          <w:iCs/>
          <w:spacing w:val="4"/>
          <w:sz w:val="24"/>
          <w:szCs w:val="24"/>
        </w:rPr>
      </w:pPr>
      <w:r w:rsidRPr="00B17C14">
        <w:rPr>
          <w:rFonts w:ascii="Arial" w:hAnsi="Arial" w:cs="Arial"/>
          <w:i/>
          <w:iCs/>
          <w:spacing w:val="4"/>
          <w:sz w:val="24"/>
          <w:szCs w:val="24"/>
        </w:rPr>
        <w:t>In</w:t>
      </w:r>
      <w:r w:rsidRPr="001E48E2">
        <w:rPr>
          <w:rFonts w:ascii="Arial" w:hAnsi="Arial" w:cs="Arial"/>
          <w:i/>
          <w:iCs/>
          <w:spacing w:val="4"/>
          <w:sz w:val="24"/>
          <w:szCs w:val="24"/>
        </w:rPr>
        <w:t xml:space="preserve"> accordance with domestic law and international law, and taking account of individual circumstances, victims of gross violations of international human rights law and serious violations of international humanitarian law should, as appropriate and proportional to the gravity of the violation and the circumstances of each case, be provided with full and effective reparation, as laid out in principles 19 to 23, which include the following forms: </w:t>
      </w:r>
      <w:r w:rsidRPr="00300000">
        <w:rPr>
          <w:rFonts w:ascii="Arial" w:hAnsi="Arial" w:cs="Arial"/>
          <w:i/>
          <w:iCs/>
          <w:spacing w:val="4"/>
          <w:sz w:val="24"/>
          <w:szCs w:val="24"/>
        </w:rPr>
        <w:t>restitution, compensation, rehabilitation, satisfaction and guarantees of non-repetition.</w:t>
      </w:r>
      <w:r w:rsidRPr="001E48E2">
        <w:rPr>
          <w:rStyle w:val="FootnoteReference"/>
          <w:rFonts w:ascii="Arial" w:hAnsi="Arial" w:cs="Arial"/>
          <w:b/>
          <w:bCs/>
          <w:i/>
          <w:iCs/>
          <w:spacing w:val="4"/>
          <w:sz w:val="24"/>
          <w:szCs w:val="24"/>
        </w:rPr>
        <w:footnoteReference w:id="4"/>
      </w:r>
    </w:p>
    <w:p w14:paraId="739AC2AB" w14:textId="2365DE9C" w:rsidR="00D837D7" w:rsidRDefault="00036E41" w:rsidP="001E48E2">
      <w:pPr>
        <w:spacing w:line="276" w:lineRule="auto"/>
        <w:rPr>
          <w:rFonts w:ascii="Arial" w:hAnsi="Arial" w:cs="Arial"/>
          <w:color w:val="000000" w:themeColor="text1"/>
          <w:sz w:val="24"/>
          <w:szCs w:val="24"/>
        </w:rPr>
      </w:pPr>
      <w:r w:rsidRPr="00C85CA2">
        <w:rPr>
          <w:rFonts w:ascii="Arial" w:hAnsi="Arial" w:cs="Arial"/>
          <w:sz w:val="24"/>
          <w:szCs w:val="24"/>
        </w:rPr>
        <w:t>The U</w:t>
      </w:r>
      <w:r w:rsidR="003829FB">
        <w:rPr>
          <w:rFonts w:ascii="Arial" w:hAnsi="Arial" w:cs="Arial"/>
          <w:sz w:val="24"/>
          <w:szCs w:val="24"/>
        </w:rPr>
        <w:t xml:space="preserve">nited </w:t>
      </w:r>
      <w:r w:rsidRPr="00C85CA2">
        <w:rPr>
          <w:rFonts w:ascii="Arial" w:hAnsi="Arial" w:cs="Arial"/>
          <w:sz w:val="24"/>
          <w:szCs w:val="24"/>
        </w:rPr>
        <w:t>N</w:t>
      </w:r>
      <w:r w:rsidR="003829FB">
        <w:rPr>
          <w:rFonts w:ascii="Arial" w:hAnsi="Arial" w:cs="Arial"/>
          <w:sz w:val="24"/>
          <w:szCs w:val="24"/>
        </w:rPr>
        <w:t>ations</w:t>
      </w:r>
      <w:r w:rsidRPr="00C85CA2">
        <w:rPr>
          <w:rFonts w:ascii="Arial" w:hAnsi="Arial" w:cs="Arial"/>
          <w:sz w:val="24"/>
          <w:szCs w:val="24"/>
        </w:rPr>
        <w:t xml:space="preserve"> is clear that the r</w:t>
      </w:r>
      <w:r w:rsidR="009E01D0" w:rsidRPr="00C85CA2">
        <w:rPr>
          <w:rFonts w:ascii="Arial" w:hAnsi="Arial" w:cs="Arial"/>
          <w:sz w:val="24"/>
          <w:szCs w:val="24"/>
        </w:rPr>
        <w:t>i</w:t>
      </w:r>
      <w:r w:rsidRPr="00C85CA2">
        <w:rPr>
          <w:rFonts w:ascii="Arial" w:hAnsi="Arial" w:cs="Arial"/>
          <w:sz w:val="24"/>
          <w:szCs w:val="24"/>
        </w:rPr>
        <w:t>g</w:t>
      </w:r>
      <w:r w:rsidR="009E01D0" w:rsidRPr="00C85CA2">
        <w:rPr>
          <w:rFonts w:ascii="Arial" w:hAnsi="Arial" w:cs="Arial"/>
          <w:sz w:val="24"/>
          <w:szCs w:val="24"/>
        </w:rPr>
        <w:t>h</w:t>
      </w:r>
      <w:r w:rsidRPr="00C85CA2">
        <w:rPr>
          <w:rFonts w:ascii="Arial" w:hAnsi="Arial" w:cs="Arial"/>
          <w:sz w:val="24"/>
          <w:szCs w:val="24"/>
        </w:rPr>
        <w:t>t</w:t>
      </w:r>
      <w:r w:rsidR="009E01D0" w:rsidRPr="00C85CA2">
        <w:rPr>
          <w:rFonts w:ascii="Arial" w:hAnsi="Arial" w:cs="Arial"/>
          <w:sz w:val="24"/>
          <w:szCs w:val="24"/>
        </w:rPr>
        <w:t xml:space="preserve"> to sa</w:t>
      </w:r>
      <w:r w:rsidRPr="00C85CA2">
        <w:rPr>
          <w:rFonts w:ascii="Arial" w:hAnsi="Arial" w:cs="Arial"/>
          <w:sz w:val="24"/>
          <w:szCs w:val="24"/>
        </w:rPr>
        <w:t>t</w:t>
      </w:r>
      <w:r w:rsidR="009E01D0" w:rsidRPr="00C85CA2">
        <w:rPr>
          <w:rFonts w:ascii="Arial" w:hAnsi="Arial" w:cs="Arial"/>
          <w:sz w:val="24"/>
          <w:szCs w:val="24"/>
        </w:rPr>
        <w:t>isf</w:t>
      </w:r>
      <w:r w:rsidRPr="00C85CA2">
        <w:rPr>
          <w:rFonts w:ascii="Arial" w:hAnsi="Arial" w:cs="Arial"/>
          <w:sz w:val="24"/>
          <w:szCs w:val="24"/>
        </w:rPr>
        <w:t>a</w:t>
      </w:r>
      <w:r w:rsidR="009E01D0" w:rsidRPr="00C85CA2">
        <w:rPr>
          <w:rFonts w:ascii="Arial" w:hAnsi="Arial" w:cs="Arial"/>
          <w:sz w:val="24"/>
          <w:szCs w:val="24"/>
        </w:rPr>
        <w:t xml:space="preserve">ction includes </w:t>
      </w:r>
      <w:r w:rsidRPr="00C85CA2">
        <w:rPr>
          <w:rFonts w:ascii="Arial" w:hAnsi="Arial" w:cs="Arial"/>
          <w:sz w:val="24"/>
          <w:szCs w:val="24"/>
        </w:rPr>
        <w:t>commemoration</w:t>
      </w:r>
      <w:r w:rsidR="009E01D0" w:rsidRPr="00C85CA2">
        <w:rPr>
          <w:rFonts w:ascii="Arial" w:hAnsi="Arial" w:cs="Arial"/>
          <w:sz w:val="24"/>
          <w:szCs w:val="24"/>
        </w:rPr>
        <w:t xml:space="preserve"> and tributes to victims</w:t>
      </w:r>
      <w:r w:rsidR="00300000" w:rsidRPr="00C85CA2">
        <w:rPr>
          <w:rFonts w:ascii="Arial" w:hAnsi="Arial" w:cs="Arial"/>
          <w:sz w:val="24"/>
          <w:szCs w:val="24"/>
        </w:rPr>
        <w:t>.</w:t>
      </w:r>
      <w:r w:rsidRPr="00C85CA2">
        <w:rPr>
          <w:rStyle w:val="FootnoteReference"/>
          <w:rFonts w:ascii="Arial" w:hAnsi="Arial" w:cs="Arial"/>
          <w:sz w:val="24"/>
          <w:szCs w:val="24"/>
        </w:rPr>
        <w:footnoteReference w:id="5"/>
      </w:r>
      <w:r w:rsidR="009E01D0" w:rsidRPr="00C85CA2">
        <w:rPr>
          <w:rFonts w:ascii="Arial" w:hAnsi="Arial" w:cs="Arial"/>
          <w:sz w:val="24"/>
          <w:szCs w:val="24"/>
        </w:rPr>
        <w:t xml:space="preserve"> </w:t>
      </w:r>
      <w:r w:rsidR="00300000" w:rsidRPr="00C85CA2">
        <w:rPr>
          <w:rFonts w:ascii="Arial" w:hAnsi="Arial" w:cs="Arial"/>
          <w:sz w:val="24"/>
          <w:szCs w:val="24"/>
        </w:rPr>
        <w:t>T</w:t>
      </w:r>
      <w:r w:rsidR="00DB5EDE" w:rsidRPr="00C85CA2">
        <w:rPr>
          <w:rFonts w:ascii="Arial" w:hAnsi="Arial" w:cs="Arial"/>
          <w:sz w:val="24"/>
          <w:szCs w:val="24"/>
        </w:rPr>
        <w:t xml:space="preserve">he Commissioner </w:t>
      </w:r>
      <w:r w:rsidR="00EF7D54" w:rsidRPr="00C85CA2">
        <w:rPr>
          <w:rFonts w:ascii="Arial" w:hAnsi="Arial" w:cs="Arial"/>
          <w:sz w:val="24"/>
          <w:szCs w:val="24"/>
        </w:rPr>
        <w:t xml:space="preserve">also </w:t>
      </w:r>
      <w:r w:rsidRPr="00C85CA2">
        <w:rPr>
          <w:rFonts w:ascii="Arial" w:hAnsi="Arial" w:cs="Arial"/>
          <w:sz w:val="24"/>
          <w:szCs w:val="24"/>
        </w:rPr>
        <w:t>note</w:t>
      </w:r>
      <w:r w:rsidR="00DB5EDE" w:rsidRPr="00C85CA2">
        <w:rPr>
          <w:rFonts w:ascii="Arial" w:hAnsi="Arial" w:cs="Arial"/>
          <w:sz w:val="24"/>
          <w:szCs w:val="24"/>
        </w:rPr>
        <w:t>s</w:t>
      </w:r>
      <w:r w:rsidRPr="00C85CA2">
        <w:rPr>
          <w:rFonts w:ascii="Arial" w:hAnsi="Arial" w:cs="Arial"/>
          <w:sz w:val="24"/>
          <w:szCs w:val="24"/>
        </w:rPr>
        <w:t xml:space="preserve"> that</w:t>
      </w:r>
      <w:r w:rsidR="00DB5EDE" w:rsidRPr="00C85CA2">
        <w:rPr>
          <w:rFonts w:ascii="Arial" w:hAnsi="Arial" w:cs="Arial"/>
          <w:sz w:val="24"/>
          <w:szCs w:val="24"/>
        </w:rPr>
        <w:t>, i</w:t>
      </w:r>
      <w:r w:rsidR="00785AD2" w:rsidRPr="00C85CA2">
        <w:rPr>
          <w:rFonts w:ascii="Arial" w:hAnsi="Arial" w:cs="Arial"/>
          <w:sz w:val="24"/>
          <w:szCs w:val="24"/>
        </w:rPr>
        <w:t>n addition to state acknowledgement</w:t>
      </w:r>
      <w:r w:rsidR="00A47B65" w:rsidRPr="00C85CA2">
        <w:rPr>
          <w:rFonts w:ascii="Arial" w:hAnsi="Arial" w:cs="Arial"/>
          <w:sz w:val="24"/>
          <w:szCs w:val="24"/>
        </w:rPr>
        <w:t xml:space="preserve"> of the experiences of victims and survivors who suffered abuse in institutions in Northern Ireland</w:t>
      </w:r>
      <w:r w:rsidR="00785AD2" w:rsidRPr="00C85CA2">
        <w:rPr>
          <w:rFonts w:ascii="Arial" w:hAnsi="Arial" w:cs="Arial"/>
          <w:sz w:val="24"/>
          <w:szCs w:val="24"/>
        </w:rPr>
        <w:t xml:space="preserve">, </w:t>
      </w:r>
      <w:r w:rsidR="00B17C14" w:rsidRPr="00A47B65">
        <w:rPr>
          <w:rFonts w:ascii="Arial" w:hAnsi="Arial" w:cs="Arial"/>
          <w:sz w:val="24"/>
          <w:szCs w:val="24"/>
        </w:rPr>
        <w:t>m</w:t>
      </w:r>
      <w:r w:rsidR="0051680F" w:rsidRPr="00A47B65">
        <w:rPr>
          <w:rFonts w:ascii="Arial" w:hAnsi="Arial" w:cs="Arial"/>
          <w:sz w:val="24"/>
          <w:szCs w:val="24"/>
        </w:rPr>
        <w:t>emorial can offer recognition that the voices of survivors have been heard</w:t>
      </w:r>
      <w:r w:rsidR="0034043E" w:rsidRPr="00A47B65">
        <w:rPr>
          <w:rFonts w:ascii="Arial" w:hAnsi="Arial" w:cs="Arial"/>
          <w:sz w:val="24"/>
          <w:szCs w:val="24"/>
        </w:rPr>
        <w:t xml:space="preserve"> and </w:t>
      </w:r>
      <w:r w:rsidR="00A47B65">
        <w:rPr>
          <w:rFonts w:ascii="Arial" w:hAnsi="Arial" w:cs="Arial"/>
          <w:sz w:val="24"/>
          <w:szCs w:val="24"/>
        </w:rPr>
        <w:t xml:space="preserve">can </w:t>
      </w:r>
      <w:r w:rsidR="00C12170" w:rsidRPr="00A47B65">
        <w:rPr>
          <w:rFonts w:ascii="Arial" w:hAnsi="Arial" w:cs="Arial"/>
          <w:sz w:val="24"/>
          <w:szCs w:val="24"/>
        </w:rPr>
        <w:t>provide</w:t>
      </w:r>
      <w:r w:rsidR="00785AD2" w:rsidRPr="00A47B65">
        <w:rPr>
          <w:rFonts w:ascii="Arial" w:hAnsi="Arial" w:cs="Arial"/>
          <w:sz w:val="24"/>
          <w:szCs w:val="24"/>
        </w:rPr>
        <w:t xml:space="preserve"> </w:t>
      </w:r>
      <w:r w:rsidR="00C12170" w:rsidRPr="00A47B65">
        <w:rPr>
          <w:rFonts w:ascii="Arial" w:hAnsi="Arial" w:cs="Arial"/>
          <w:sz w:val="24"/>
          <w:szCs w:val="24"/>
        </w:rPr>
        <w:t>a place for reflection</w:t>
      </w:r>
      <w:r w:rsidR="00EF7D54" w:rsidRPr="00A47B65">
        <w:rPr>
          <w:rFonts w:ascii="Arial" w:hAnsi="Arial" w:cs="Arial"/>
          <w:sz w:val="24"/>
          <w:szCs w:val="24"/>
        </w:rPr>
        <w:t xml:space="preserve"> and </w:t>
      </w:r>
      <w:r w:rsidR="00785AD2" w:rsidRPr="00A47B65">
        <w:rPr>
          <w:rFonts w:ascii="Arial" w:hAnsi="Arial" w:cs="Arial"/>
          <w:sz w:val="24"/>
          <w:szCs w:val="24"/>
        </w:rPr>
        <w:t>space</w:t>
      </w:r>
      <w:r w:rsidR="00C12170" w:rsidRPr="00A47B65">
        <w:rPr>
          <w:rFonts w:ascii="Arial" w:hAnsi="Arial" w:cs="Arial"/>
          <w:sz w:val="24"/>
          <w:szCs w:val="24"/>
        </w:rPr>
        <w:t xml:space="preserve"> </w:t>
      </w:r>
      <w:r w:rsidR="00EF7D54" w:rsidRPr="00A47B65">
        <w:rPr>
          <w:rFonts w:ascii="Arial" w:hAnsi="Arial" w:cs="Arial"/>
          <w:sz w:val="24"/>
          <w:szCs w:val="24"/>
        </w:rPr>
        <w:t xml:space="preserve">where </w:t>
      </w:r>
      <w:r w:rsidR="00C12170" w:rsidRPr="00A47B65">
        <w:rPr>
          <w:rFonts w:ascii="Arial" w:hAnsi="Arial" w:cs="Arial"/>
          <w:sz w:val="24"/>
          <w:szCs w:val="24"/>
        </w:rPr>
        <w:t>survivors</w:t>
      </w:r>
      <w:r w:rsidR="00EF7D54" w:rsidRPr="00A47B65">
        <w:rPr>
          <w:rFonts w:ascii="Arial" w:hAnsi="Arial" w:cs="Arial"/>
          <w:sz w:val="24"/>
          <w:szCs w:val="24"/>
        </w:rPr>
        <w:t xml:space="preserve">, </w:t>
      </w:r>
      <w:r w:rsidR="00C12170" w:rsidRPr="00A47B65">
        <w:rPr>
          <w:rFonts w:ascii="Arial" w:hAnsi="Arial" w:cs="Arial"/>
          <w:sz w:val="24"/>
          <w:szCs w:val="24"/>
        </w:rPr>
        <w:t xml:space="preserve">family members </w:t>
      </w:r>
      <w:r w:rsidR="00EF7D54" w:rsidRPr="00A47B65">
        <w:rPr>
          <w:rFonts w:ascii="Arial" w:hAnsi="Arial" w:cs="Arial"/>
          <w:sz w:val="24"/>
          <w:szCs w:val="24"/>
        </w:rPr>
        <w:t xml:space="preserve">and </w:t>
      </w:r>
      <w:r w:rsidR="00C12170" w:rsidRPr="00A47B65">
        <w:rPr>
          <w:rFonts w:ascii="Arial" w:hAnsi="Arial" w:cs="Arial"/>
          <w:sz w:val="24"/>
          <w:szCs w:val="24"/>
        </w:rPr>
        <w:t xml:space="preserve">loved ones can </w:t>
      </w:r>
      <w:r w:rsidR="00A47B65">
        <w:rPr>
          <w:rFonts w:ascii="Arial" w:hAnsi="Arial" w:cs="Arial"/>
          <w:sz w:val="24"/>
          <w:szCs w:val="24"/>
        </w:rPr>
        <w:t xml:space="preserve">remember and </w:t>
      </w:r>
      <w:r w:rsidR="00C12170" w:rsidRPr="00A47B65">
        <w:rPr>
          <w:rFonts w:ascii="Arial" w:hAnsi="Arial" w:cs="Arial"/>
          <w:sz w:val="24"/>
          <w:szCs w:val="24"/>
        </w:rPr>
        <w:t>mourn.</w:t>
      </w:r>
      <w:r w:rsidR="00C12170" w:rsidRPr="001E48E2">
        <w:rPr>
          <w:rFonts w:ascii="Arial" w:hAnsi="Arial" w:cs="Arial"/>
          <w:sz w:val="24"/>
          <w:szCs w:val="24"/>
        </w:rPr>
        <w:t xml:space="preserve"> </w:t>
      </w:r>
      <w:r w:rsidR="00AA5D29" w:rsidRPr="00AA5D29">
        <w:rPr>
          <w:rFonts w:ascii="Arial" w:hAnsi="Arial" w:cs="Arial"/>
          <w:color w:val="000000" w:themeColor="text1"/>
          <w:sz w:val="24"/>
          <w:szCs w:val="24"/>
        </w:rPr>
        <w:t xml:space="preserve">As well </w:t>
      </w:r>
      <w:r w:rsidR="005552C0">
        <w:rPr>
          <w:rFonts w:ascii="Arial" w:hAnsi="Arial" w:cs="Arial"/>
          <w:color w:val="000000" w:themeColor="text1"/>
          <w:sz w:val="24"/>
          <w:szCs w:val="24"/>
        </w:rPr>
        <w:t xml:space="preserve">as </w:t>
      </w:r>
      <w:r w:rsidR="00AA5D29" w:rsidRPr="00AA5D29">
        <w:rPr>
          <w:rFonts w:ascii="Arial" w:hAnsi="Arial" w:cs="Arial"/>
          <w:color w:val="000000" w:themeColor="text1"/>
          <w:sz w:val="24"/>
          <w:szCs w:val="24"/>
        </w:rPr>
        <w:lastRenderedPageBreak/>
        <w:t xml:space="preserve">forming part of a symbolic reparation to victims and survivors of abuse, memorial can </w:t>
      </w:r>
      <w:r w:rsidR="00300000">
        <w:rPr>
          <w:rFonts w:ascii="Arial" w:hAnsi="Arial" w:cs="Arial"/>
          <w:color w:val="000000" w:themeColor="text1"/>
          <w:sz w:val="24"/>
          <w:szCs w:val="24"/>
        </w:rPr>
        <w:t xml:space="preserve">also </w:t>
      </w:r>
      <w:r w:rsidR="00AA5D29" w:rsidRPr="00AA5D29">
        <w:rPr>
          <w:rFonts w:ascii="Arial" w:hAnsi="Arial" w:cs="Arial"/>
          <w:color w:val="000000" w:themeColor="text1"/>
          <w:sz w:val="24"/>
          <w:szCs w:val="24"/>
        </w:rPr>
        <w:t xml:space="preserve">seek to promote awareness and understanding across the wider population about the abuse and failures that occurred and </w:t>
      </w:r>
      <w:r w:rsidR="00300000">
        <w:rPr>
          <w:rFonts w:ascii="Arial" w:hAnsi="Arial" w:cs="Arial"/>
          <w:color w:val="000000" w:themeColor="text1"/>
          <w:sz w:val="24"/>
          <w:szCs w:val="24"/>
        </w:rPr>
        <w:t xml:space="preserve">draw attention to </w:t>
      </w:r>
      <w:r w:rsidR="00AA5D29" w:rsidRPr="00AA5D29">
        <w:rPr>
          <w:rFonts w:ascii="Arial" w:hAnsi="Arial" w:cs="Arial"/>
          <w:color w:val="000000" w:themeColor="text1"/>
          <w:sz w:val="24"/>
          <w:szCs w:val="24"/>
        </w:rPr>
        <w:t xml:space="preserve">the importance of taking steps to avoid any repetition of such failures. </w:t>
      </w:r>
    </w:p>
    <w:p w14:paraId="025D6032" w14:textId="0313F857" w:rsidR="005552C0" w:rsidRPr="002E30FE" w:rsidRDefault="005552C0" w:rsidP="005552C0">
      <w:pPr>
        <w:spacing w:line="276" w:lineRule="auto"/>
        <w:rPr>
          <w:rFonts w:ascii="Arial" w:hAnsi="Arial" w:cs="Arial"/>
          <w:b/>
          <w:bCs/>
          <w:sz w:val="24"/>
          <w:szCs w:val="24"/>
        </w:rPr>
      </w:pPr>
      <w:r w:rsidRPr="002E30FE">
        <w:rPr>
          <w:rFonts w:ascii="Arial" w:hAnsi="Arial" w:cs="Arial"/>
          <w:b/>
          <w:bCs/>
          <w:sz w:val="24"/>
          <w:szCs w:val="24"/>
        </w:rPr>
        <w:t xml:space="preserve">Engaging with </w:t>
      </w:r>
      <w:r w:rsidR="00784C93" w:rsidRPr="002E30FE">
        <w:rPr>
          <w:rFonts w:ascii="Arial" w:hAnsi="Arial" w:cs="Arial"/>
          <w:b/>
          <w:bCs/>
          <w:sz w:val="24"/>
          <w:szCs w:val="24"/>
        </w:rPr>
        <w:t>V</w:t>
      </w:r>
      <w:r w:rsidRPr="002E30FE">
        <w:rPr>
          <w:rFonts w:ascii="Arial" w:hAnsi="Arial" w:cs="Arial"/>
          <w:b/>
          <w:bCs/>
          <w:sz w:val="24"/>
          <w:szCs w:val="24"/>
        </w:rPr>
        <w:t xml:space="preserve">ictims and </w:t>
      </w:r>
      <w:r w:rsidR="00784C93" w:rsidRPr="002E30FE">
        <w:rPr>
          <w:rFonts w:ascii="Arial" w:hAnsi="Arial" w:cs="Arial"/>
          <w:b/>
          <w:bCs/>
          <w:sz w:val="24"/>
          <w:szCs w:val="24"/>
        </w:rPr>
        <w:t>S</w:t>
      </w:r>
      <w:r w:rsidRPr="002E30FE">
        <w:rPr>
          <w:rFonts w:ascii="Arial" w:hAnsi="Arial" w:cs="Arial"/>
          <w:b/>
          <w:bCs/>
          <w:sz w:val="24"/>
          <w:szCs w:val="24"/>
        </w:rPr>
        <w:t>urvivors</w:t>
      </w:r>
    </w:p>
    <w:p w14:paraId="6AC69202" w14:textId="688AAF29" w:rsidR="004C7066" w:rsidRPr="0013705A" w:rsidRDefault="005552C0" w:rsidP="00AA442B">
      <w:pPr>
        <w:rPr>
          <w:rFonts w:ascii="Arial" w:hAnsi="Arial" w:cs="Arial"/>
          <w:sz w:val="24"/>
          <w:szCs w:val="24"/>
        </w:rPr>
      </w:pPr>
      <w:r w:rsidRPr="0013705A">
        <w:rPr>
          <w:rFonts w:ascii="Arial" w:hAnsi="Arial" w:cs="Arial"/>
          <w:sz w:val="24"/>
          <w:szCs w:val="24"/>
        </w:rPr>
        <w:t xml:space="preserve">Work to take forward memorial in Northern Ireland must be informed at all stages by the views of victims and survivors of </w:t>
      </w:r>
      <w:r w:rsidR="00393E4F">
        <w:rPr>
          <w:rFonts w:ascii="Arial" w:hAnsi="Arial" w:cs="Arial"/>
          <w:sz w:val="24"/>
          <w:szCs w:val="24"/>
        </w:rPr>
        <w:t xml:space="preserve">historic institutional child </w:t>
      </w:r>
      <w:r w:rsidRPr="0013705A">
        <w:rPr>
          <w:rFonts w:ascii="Arial" w:hAnsi="Arial" w:cs="Arial"/>
          <w:sz w:val="24"/>
          <w:szCs w:val="24"/>
        </w:rPr>
        <w:t>abuse. Without the views of victims and survivors being c</w:t>
      </w:r>
      <w:r w:rsidR="003829FB">
        <w:rPr>
          <w:rFonts w:ascii="Arial" w:hAnsi="Arial" w:cs="Arial"/>
          <w:sz w:val="24"/>
          <w:szCs w:val="24"/>
        </w:rPr>
        <w:t>entral</w:t>
      </w:r>
      <w:r w:rsidRPr="0013705A">
        <w:rPr>
          <w:rFonts w:ascii="Arial" w:hAnsi="Arial" w:cs="Arial"/>
          <w:sz w:val="24"/>
          <w:szCs w:val="24"/>
        </w:rPr>
        <w:t xml:space="preserve"> to the process, </w:t>
      </w:r>
      <w:r w:rsidR="00300000">
        <w:rPr>
          <w:rFonts w:ascii="Arial" w:hAnsi="Arial" w:cs="Arial"/>
          <w:sz w:val="24"/>
          <w:szCs w:val="24"/>
        </w:rPr>
        <w:t xml:space="preserve">any memorial project </w:t>
      </w:r>
      <w:r w:rsidRPr="0013705A">
        <w:rPr>
          <w:rFonts w:ascii="Arial" w:hAnsi="Arial" w:cs="Arial"/>
          <w:sz w:val="24"/>
          <w:szCs w:val="24"/>
        </w:rPr>
        <w:t xml:space="preserve">is likely to fail to represent or symbolise their experience, and therefore be less likely to be acceptable </w:t>
      </w:r>
      <w:r w:rsidR="00393E4F">
        <w:rPr>
          <w:rFonts w:ascii="Arial" w:hAnsi="Arial" w:cs="Arial"/>
          <w:sz w:val="24"/>
          <w:szCs w:val="24"/>
        </w:rPr>
        <w:t xml:space="preserve">to </w:t>
      </w:r>
      <w:r w:rsidRPr="0013705A">
        <w:rPr>
          <w:rFonts w:ascii="Arial" w:hAnsi="Arial" w:cs="Arial"/>
          <w:sz w:val="24"/>
          <w:szCs w:val="24"/>
        </w:rPr>
        <w:t xml:space="preserve">survivors as an appropriate </w:t>
      </w:r>
      <w:r w:rsidR="00300000">
        <w:rPr>
          <w:rFonts w:ascii="Arial" w:hAnsi="Arial" w:cs="Arial"/>
          <w:sz w:val="24"/>
          <w:szCs w:val="24"/>
        </w:rPr>
        <w:t>commemoration</w:t>
      </w:r>
      <w:r w:rsidRPr="0013705A">
        <w:rPr>
          <w:rFonts w:ascii="Arial" w:hAnsi="Arial" w:cs="Arial"/>
          <w:sz w:val="24"/>
          <w:szCs w:val="24"/>
        </w:rPr>
        <w:t xml:space="preserve">. </w:t>
      </w:r>
      <w:r w:rsidR="00784C93">
        <w:rPr>
          <w:rFonts w:ascii="Arial" w:hAnsi="Arial" w:cs="Arial"/>
          <w:sz w:val="24"/>
          <w:szCs w:val="24"/>
        </w:rPr>
        <w:t>In order to assure the robustness of her recommendations, the Commissioner engaged with representatives from the respective governments of Australia, Canada and the Republic of Ireland who have</w:t>
      </w:r>
      <w:r w:rsidR="00C85CA2">
        <w:rPr>
          <w:rFonts w:ascii="Arial" w:hAnsi="Arial" w:cs="Arial"/>
          <w:sz w:val="24"/>
          <w:szCs w:val="24"/>
        </w:rPr>
        <w:t xml:space="preserve">, </w:t>
      </w:r>
      <w:r w:rsidR="00784C93">
        <w:rPr>
          <w:rFonts w:ascii="Arial" w:hAnsi="Arial" w:cs="Arial"/>
          <w:sz w:val="24"/>
          <w:szCs w:val="24"/>
        </w:rPr>
        <w:t>or are</w:t>
      </w:r>
      <w:r w:rsidR="003829FB">
        <w:rPr>
          <w:rFonts w:ascii="Arial" w:hAnsi="Arial" w:cs="Arial"/>
          <w:sz w:val="24"/>
          <w:szCs w:val="24"/>
        </w:rPr>
        <w:t xml:space="preserve"> currently</w:t>
      </w:r>
      <w:r w:rsidR="00C85CA2">
        <w:rPr>
          <w:rFonts w:ascii="Arial" w:hAnsi="Arial" w:cs="Arial"/>
          <w:sz w:val="24"/>
          <w:szCs w:val="24"/>
        </w:rPr>
        <w:t>,</w:t>
      </w:r>
      <w:r w:rsidR="00784C93">
        <w:rPr>
          <w:rFonts w:ascii="Arial" w:hAnsi="Arial" w:cs="Arial"/>
          <w:sz w:val="24"/>
          <w:szCs w:val="24"/>
        </w:rPr>
        <w:t xml:space="preserve"> taking forward memorial initiatives. T</w:t>
      </w:r>
      <w:r w:rsidR="004C7066" w:rsidRPr="0013705A">
        <w:rPr>
          <w:rFonts w:ascii="Arial" w:hAnsi="Arial" w:cs="Arial"/>
          <w:sz w:val="24"/>
          <w:szCs w:val="24"/>
        </w:rPr>
        <w:t xml:space="preserve">he importance of meaningful and effective engagement with victims and survivors </w:t>
      </w:r>
      <w:r w:rsidR="001C3722">
        <w:rPr>
          <w:rFonts w:ascii="Arial" w:hAnsi="Arial" w:cs="Arial"/>
          <w:sz w:val="24"/>
          <w:szCs w:val="24"/>
        </w:rPr>
        <w:t xml:space="preserve">on the part of those developing and commissioning memorial </w:t>
      </w:r>
      <w:r w:rsidR="004C7066" w:rsidRPr="0013705A">
        <w:rPr>
          <w:rFonts w:ascii="Arial" w:hAnsi="Arial" w:cs="Arial"/>
          <w:sz w:val="24"/>
          <w:szCs w:val="24"/>
        </w:rPr>
        <w:t>was a constant theme in the Commissioner’s dialogue with th</w:t>
      </w:r>
      <w:r w:rsidR="00784C93">
        <w:rPr>
          <w:rFonts w:ascii="Arial" w:hAnsi="Arial" w:cs="Arial"/>
          <w:sz w:val="24"/>
          <w:szCs w:val="24"/>
        </w:rPr>
        <w:t xml:space="preserve">ese representatives. </w:t>
      </w:r>
    </w:p>
    <w:p w14:paraId="404D7FFE" w14:textId="0550CA2D" w:rsidR="00583C17" w:rsidRDefault="00583C17" w:rsidP="00AA442B">
      <w:pPr>
        <w:rPr>
          <w:rFonts w:ascii="Arial" w:hAnsi="Arial" w:cs="Arial"/>
          <w:sz w:val="24"/>
          <w:szCs w:val="24"/>
          <w:lang w:val="en-US"/>
        </w:rPr>
      </w:pPr>
      <w:r>
        <w:rPr>
          <w:rFonts w:ascii="Arial" w:hAnsi="Arial" w:cs="Arial"/>
          <w:sz w:val="24"/>
          <w:szCs w:val="24"/>
          <w:lang w:val="en-US"/>
        </w:rPr>
        <w:t xml:space="preserve">While we note that not all victims and survivors may wish to participate in a process regarding memorial and </w:t>
      </w:r>
      <w:r w:rsidR="00444324">
        <w:rPr>
          <w:rFonts w:ascii="Arial" w:hAnsi="Arial" w:cs="Arial"/>
          <w:sz w:val="24"/>
          <w:szCs w:val="24"/>
          <w:lang w:val="en-US"/>
        </w:rPr>
        <w:t xml:space="preserve">that </w:t>
      </w:r>
      <w:r>
        <w:rPr>
          <w:rFonts w:ascii="Arial" w:hAnsi="Arial" w:cs="Arial"/>
          <w:sz w:val="24"/>
          <w:szCs w:val="24"/>
          <w:lang w:val="en-US"/>
        </w:rPr>
        <w:t xml:space="preserve">the decision not to participate or to withdraw at any point must be respected, it is critical that a range of opportunities which allow survivors to choose whether they wish to participate is provided. </w:t>
      </w:r>
      <w:r w:rsidRPr="0013705A">
        <w:rPr>
          <w:rFonts w:ascii="Arial" w:hAnsi="Arial" w:cs="Arial"/>
          <w:sz w:val="24"/>
          <w:szCs w:val="24"/>
          <w:lang w:val="en-US"/>
        </w:rPr>
        <w:t xml:space="preserve"> </w:t>
      </w:r>
      <w:r w:rsidR="005552C0" w:rsidRPr="0013705A">
        <w:rPr>
          <w:rFonts w:ascii="Arial" w:hAnsi="Arial" w:cs="Arial"/>
          <w:sz w:val="24"/>
          <w:szCs w:val="24"/>
          <w:lang w:val="en-US"/>
        </w:rPr>
        <w:t xml:space="preserve">Engagement should be undertaken with a wide group of survivors and should have regard for the views of </w:t>
      </w:r>
      <w:r w:rsidR="00C719D7" w:rsidRPr="0013705A">
        <w:rPr>
          <w:rFonts w:ascii="Arial" w:hAnsi="Arial" w:cs="Arial"/>
          <w:sz w:val="24"/>
          <w:szCs w:val="24"/>
          <w:lang w:val="en-US"/>
        </w:rPr>
        <w:t xml:space="preserve">the broadest range of victims possible, including </w:t>
      </w:r>
      <w:r w:rsidR="00AA442B" w:rsidRPr="0013705A">
        <w:rPr>
          <w:rFonts w:ascii="Arial" w:hAnsi="Arial" w:cs="Arial"/>
          <w:sz w:val="24"/>
          <w:szCs w:val="24"/>
          <w:lang w:val="en-US"/>
        </w:rPr>
        <w:t xml:space="preserve">for example, </w:t>
      </w:r>
      <w:r w:rsidR="006E7D08" w:rsidRPr="0013705A">
        <w:rPr>
          <w:rFonts w:ascii="Arial" w:hAnsi="Arial" w:cs="Arial"/>
          <w:sz w:val="24"/>
          <w:szCs w:val="24"/>
          <w:lang w:val="en-US"/>
        </w:rPr>
        <w:t xml:space="preserve">by </w:t>
      </w:r>
      <w:r w:rsidR="00AA442B" w:rsidRPr="0013705A">
        <w:rPr>
          <w:rFonts w:ascii="Arial" w:hAnsi="Arial" w:cs="Arial"/>
          <w:sz w:val="24"/>
          <w:szCs w:val="24"/>
          <w:lang w:val="en-US"/>
        </w:rPr>
        <w:t>ensuring that opportun</w:t>
      </w:r>
      <w:r w:rsidR="006E7D08" w:rsidRPr="0013705A">
        <w:rPr>
          <w:rFonts w:ascii="Arial" w:hAnsi="Arial" w:cs="Arial"/>
          <w:sz w:val="24"/>
          <w:szCs w:val="24"/>
          <w:lang w:val="en-US"/>
        </w:rPr>
        <w:t xml:space="preserve">ities </w:t>
      </w:r>
      <w:r w:rsidR="00AA442B" w:rsidRPr="0013705A">
        <w:rPr>
          <w:rFonts w:ascii="Arial" w:hAnsi="Arial" w:cs="Arial"/>
          <w:sz w:val="24"/>
          <w:szCs w:val="24"/>
          <w:lang w:val="en-US"/>
        </w:rPr>
        <w:t xml:space="preserve">are sought to engage with victims who are not </w:t>
      </w:r>
      <w:r w:rsidR="006E7D08" w:rsidRPr="0013705A">
        <w:rPr>
          <w:rFonts w:ascii="Arial" w:hAnsi="Arial" w:cs="Arial"/>
          <w:sz w:val="24"/>
          <w:szCs w:val="24"/>
          <w:lang w:val="en-US"/>
        </w:rPr>
        <w:t>i</w:t>
      </w:r>
      <w:r w:rsidR="00AA442B" w:rsidRPr="0013705A">
        <w:rPr>
          <w:rFonts w:ascii="Arial" w:hAnsi="Arial" w:cs="Arial"/>
          <w:sz w:val="24"/>
          <w:szCs w:val="24"/>
          <w:lang w:val="en-US"/>
        </w:rPr>
        <w:t xml:space="preserve">n contact with representative groups and </w:t>
      </w:r>
      <w:r w:rsidR="003829FB">
        <w:rPr>
          <w:rFonts w:ascii="Arial" w:hAnsi="Arial" w:cs="Arial"/>
          <w:sz w:val="24"/>
          <w:szCs w:val="24"/>
          <w:lang w:val="en-US"/>
        </w:rPr>
        <w:t xml:space="preserve">with </w:t>
      </w:r>
      <w:r w:rsidR="005552C0" w:rsidRPr="0013705A">
        <w:rPr>
          <w:rFonts w:ascii="Arial" w:hAnsi="Arial" w:cs="Arial"/>
          <w:sz w:val="24"/>
          <w:szCs w:val="24"/>
          <w:lang w:val="en-US"/>
        </w:rPr>
        <w:t xml:space="preserve">survivors </w:t>
      </w:r>
      <w:r w:rsidR="00393E4F">
        <w:rPr>
          <w:rFonts w:ascii="Arial" w:hAnsi="Arial" w:cs="Arial"/>
          <w:sz w:val="24"/>
          <w:szCs w:val="24"/>
          <w:lang w:val="en-US"/>
        </w:rPr>
        <w:t xml:space="preserve">who live </w:t>
      </w:r>
      <w:r w:rsidR="005552C0" w:rsidRPr="0013705A">
        <w:rPr>
          <w:rFonts w:ascii="Arial" w:hAnsi="Arial" w:cs="Arial"/>
          <w:sz w:val="24"/>
          <w:szCs w:val="24"/>
          <w:lang w:val="en-US"/>
        </w:rPr>
        <w:t>outside of Northern Ireland</w:t>
      </w:r>
      <w:r w:rsidR="00393E4F">
        <w:rPr>
          <w:rFonts w:ascii="Arial" w:hAnsi="Arial" w:cs="Arial"/>
          <w:sz w:val="24"/>
          <w:szCs w:val="24"/>
          <w:lang w:val="en-US"/>
        </w:rPr>
        <w:t xml:space="preserve">. </w:t>
      </w:r>
    </w:p>
    <w:p w14:paraId="1E55FDA8" w14:textId="3FEF0728" w:rsidR="00C85CA2" w:rsidRPr="002E30FE" w:rsidRDefault="00C85CA2" w:rsidP="00AA442B">
      <w:pPr>
        <w:rPr>
          <w:rFonts w:ascii="Arial" w:hAnsi="Arial" w:cs="Arial"/>
          <w:sz w:val="24"/>
          <w:szCs w:val="24"/>
          <w:lang w:val="en-US"/>
        </w:rPr>
      </w:pPr>
      <w:r w:rsidRPr="002E30FE">
        <w:rPr>
          <w:rFonts w:ascii="Arial" w:hAnsi="Arial" w:cs="Arial"/>
          <w:sz w:val="24"/>
          <w:szCs w:val="24"/>
          <w:lang w:val="en-US"/>
        </w:rPr>
        <w:t>We are also mindful that some victims and survivors will have been subject to abuse in more than one institution</w:t>
      </w:r>
      <w:r w:rsidR="002E30FE" w:rsidRPr="002E30FE">
        <w:rPr>
          <w:rFonts w:ascii="Arial" w:hAnsi="Arial" w:cs="Arial"/>
          <w:sz w:val="24"/>
          <w:szCs w:val="24"/>
          <w:lang w:val="en-US"/>
        </w:rPr>
        <w:t xml:space="preserve">, for example, some </w:t>
      </w:r>
      <w:r w:rsidR="002E30FE" w:rsidRPr="002E30FE">
        <w:rPr>
          <w:rFonts w:ascii="Arial" w:hAnsi="Arial" w:cs="Arial"/>
          <w:sz w:val="24"/>
          <w:szCs w:val="24"/>
        </w:rPr>
        <w:t>girls may have been resident in institutions as children</w:t>
      </w:r>
      <w:r w:rsidR="002E30FE">
        <w:rPr>
          <w:rFonts w:ascii="Arial" w:hAnsi="Arial" w:cs="Arial"/>
          <w:sz w:val="24"/>
          <w:szCs w:val="24"/>
        </w:rPr>
        <w:t xml:space="preserve">, followed by </w:t>
      </w:r>
      <w:r w:rsidR="002E30FE" w:rsidRPr="002E30FE">
        <w:rPr>
          <w:rFonts w:ascii="Arial" w:hAnsi="Arial" w:cs="Arial"/>
          <w:sz w:val="24"/>
          <w:szCs w:val="24"/>
        </w:rPr>
        <w:t xml:space="preserve">Mother and Baby Homes </w:t>
      </w:r>
      <w:r w:rsidR="002E30FE">
        <w:rPr>
          <w:rFonts w:ascii="Arial" w:hAnsi="Arial" w:cs="Arial"/>
          <w:sz w:val="24"/>
          <w:szCs w:val="24"/>
        </w:rPr>
        <w:t xml:space="preserve">or Magdalene Laundries </w:t>
      </w:r>
      <w:r w:rsidR="002E30FE" w:rsidRPr="002E30FE">
        <w:rPr>
          <w:rFonts w:ascii="Arial" w:hAnsi="Arial" w:cs="Arial"/>
          <w:sz w:val="24"/>
          <w:szCs w:val="24"/>
        </w:rPr>
        <w:t xml:space="preserve">and, </w:t>
      </w:r>
      <w:r w:rsidR="002E30FE">
        <w:rPr>
          <w:rFonts w:ascii="Arial" w:hAnsi="Arial" w:cs="Arial"/>
          <w:sz w:val="24"/>
          <w:szCs w:val="24"/>
        </w:rPr>
        <w:t xml:space="preserve">subsequently </w:t>
      </w:r>
      <w:r w:rsidR="002E30FE" w:rsidRPr="002E30FE">
        <w:rPr>
          <w:rFonts w:ascii="Arial" w:hAnsi="Arial" w:cs="Arial"/>
          <w:sz w:val="24"/>
          <w:szCs w:val="24"/>
        </w:rPr>
        <w:t xml:space="preserve">for some, their children may then have become resident in institutions. </w:t>
      </w:r>
      <w:r w:rsidR="002E30FE">
        <w:rPr>
          <w:rFonts w:ascii="Arial" w:hAnsi="Arial" w:cs="Arial"/>
          <w:sz w:val="24"/>
          <w:szCs w:val="24"/>
          <w:lang w:val="en-US"/>
        </w:rPr>
        <w:t xml:space="preserve">It is </w:t>
      </w:r>
      <w:r w:rsidR="00583C17">
        <w:rPr>
          <w:rFonts w:ascii="Arial" w:hAnsi="Arial" w:cs="Arial"/>
          <w:sz w:val="24"/>
          <w:szCs w:val="24"/>
          <w:lang w:val="en-US"/>
        </w:rPr>
        <w:t xml:space="preserve">therefore </w:t>
      </w:r>
      <w:r w:rsidR="002E30FE">
        <w:rPr>
          <w:rFonts w:ascii="Arial" w:hAnsi="Arial" w:cs="Arial"/>
          <w:sz w:val="24"/>
          <w:szCs w:val="24"/>
          <w:lang w:val="en-US"/>
        </w:rPr>
        <w:t>important that engagement on memorial is responsive to the full range of victims and survivors</w:t>
      </w:r>
      <w:r w:rsidR="00DC06D5">
        <w:rPr>
          <w:rFonts w:ascii="Arial" w:hAnsi="Arial" w:cs="Arial"/>
          <w:sz w:val="24"/>
          <w:szCs w:val="24"/>
          <w:lang w:val="en-US"/>
        </w:rPr>
        <w:t>’</w:t>
      </w:r>
      <w:r w:rsidR="002E30FE">
        <w:rPr>
          <w:rFonts w:ascii="Arial" w:hAnsi="Arial" w:cs="Arial"/>
          <w:sz w:val="24"/>
          <w:szCs w:val="24"/>
          <w:lang w:val="en-US"/>
        </w:rPr>
        <w:t xml:space="preserve"> experiences</w:t>
      </w:r>
      <w:r w:rsidR="00583C17">
        <w:rPr>
          <w:rFonts w:ascii="Arial" w:hAnsi="Arial" w:cs="Arial"/>
          <w:sz w:val="24"/>
          <w:szCs w:val="24"/>
          <w:lang w:val="en-US"/>
        </w:rPr>
        <w:t xml:space="preserve"> and that where there is ongoing public discourse across these distinct areas and an intersectionality of experience is identified, that this provides an opportunity for further learning to emerge in implementing memorial for victims and survivors of historical institutional childhood abuse.</w:t>
      </w:r>
      <w:r w:rsidR="002E30FE">
        <w:rPr>
          <w:rFonts w:ascii="Arial" w:hAnsi="Arial" w:cs="Arial"/>
          <w:sz w:val="24"/>
          <w:szCs w:val="24"/>
          <w:lang w:val="en-US"/>
        </w:rPr>
        <w:t xml:space="preserve"> </w:t>
      </w:r>
    </w:p>
    <w:p w14:paraId="68100290" w14:textId="540AD0CF" w:rsidR="005F166B" w:rsidRPr="0013705A" w:rsidRDefault="00C719D7" w:rsidP="00AA442B">
      <w:pPr>
        <w:rPr>
          <w:rFonts w:ascii="Arial" w:hAnsi="Arial" w:cs="Arial"/>
          <w:sz w:val="24"/>
          <w:szCs w:val="24"/>
          <w:lang w:val="en-US"/>
        </w:rPr>
      </w:pPr>
      <w:r w:rsidRPr="0013705A">
        <w:rPr>
          <w:rFonts w:ascii="Arial" w:hAnsi="Arial" w:cs="Arial"/>
          <w:sz w:val="24"/>
          <w:szCs w:val="24"/>
          <w:lang w:val="en-US"/>
        </w:rPr>
        <w:t xml:space="preserve">Learning from elsewhere highlights that </w:t>
      </w:r>
      <w:r w:rsidR="00AA442B" w:rsidRPr="0013705A">
        <w:rPr>
          <w:rFonts w:ascii="Arial" w:hAnsi="Arial" w:cs="Arial"/>
          <w:sz w:val="24"/>
          <w:szCs w:val="24"/>
          <w:lang w:val="en-US"/>
        </w:rPr>
        <w:t>while no single memorial is likely to speak to every survivor</w:t>
      </w:r>
      <w:r w:rsidRPr="0013705A">
        <w:rPr>
          <w:rFonts w:ascii="Arial" w:hAnsi="Arial" w:cs="Arial"/>
          <w:sz w:val="24"/>
          <w:szCs w:val="24"/>
          <w:lang w:val="en-US"/>
        </w:rPr>
        <w:t>,</w:t>
      </w:r>
      <w:r w:rsidR="00AA442B" w:rsidRPr="0013705A">
        <w:rPr>
          <w:rFonts w:ascii="Arial" w:hAnsi="Arial" w:cs="Arial"/>
          <w:sz w:val="24"/>
          <w:szCs w:val="24"/>
          <w:lang w:val="en-US"/>
        </w:rPr>
        <w:t xml:space="preserve"> extensive consultation </w:t>
      </w:r>
      <w:r w:rsidR="001C3722">
        <w:rPr>
          <w:rFonts w:ascii="Arial" w:hAnsi="Arial" w:cs="Arial"/>
          <w:sz w:val="24"/>
          <w:szCs w:val="24"/>
          <w:lang w:val="en-US"/>
        </w:rPr>
        <w:t xml:space="preserve">on the part of those with responsibility for </w:t>
      </w:r>
      <w:r w:rsidR="00186202">
        <w:rPr>
          <w:rFonts w:ascii="Arial" w:hAnsi="Arial" w:cs="Arial"/>
          <w:sz w:val="24"/>
          <w:szCs w:val="24"/>
          <w:lang w:val="en-US"/>
        </w:rPr>
        <w:t xml:space="preserve">developing </w:t>
      </w:r>
      <w:r w:rsidR="001C3722">
        <w:rPr>
          <w:rFonts w:ascii="Arial" w:hAnsi="Arial" w:cs="Arial"/>
          <w:sz w:val="24"/>
          <w:szCs w:val="24"/>
          <w:lang w:val="en-US"/>
        </w:rPr>
        <w:t xml:space="preserve">memorial </w:t>
      </w:r>
      <w:r w:rsidR="00AA442B" w:rsidRPr="0013705A">
        <w:rPr>
          <w:rFonts w:ascii="Arial" w:hAnsi="Arial" w:cs="Arial"/>
          <w:sz w:val="24"/>
          <w:szCs w:val="24"/>
          <w:lang w:val="en-US"/>
        </w:rPr>
        <w:t>and</w:t>
      </w:r>
      <w:r w:rsidR="00CC7E15">
        <w:rPr>
          <w:rFonts w:ascii="Arial" w:hAnsi="Arial" w:cs="Arial"/>
          <w:sz w:val="24"/>
          <w:szCs w:val="24"/>
          <w:lang w:val="en-US"/>
        </w:rPr>
        <w:t>,</w:t>
      </w:r>
      <w:r w:rsidR="00AA442B" w:rsidRPr="0013705A">
        <w:rPr>
          <w:rFonts w:ascii="Arial" w:hAnsi="Arial" w:cs="Arial"/>
          <w:sz w:val="24"/>
          <w:szCs w:val="24"/>
          <w:lang w:val="en-US"/>
        </w:rPr>
        <w:t xml:space="preserve"> through this</w:t>
      </w:r>
      <w:r w:rsidR="00CC7E15">
        <w:rPr>
          <w:rFonts w:ascii="Arial" w:hAnsi="Arial" w:cs="Arial"/>
          <w:sz w:val="24"/>
          <w:szCs w:val="24"/>
          <w:lang w:val="en-US"/>
        </w:rPr>
        <w:t>,</w:t>
      </w:r>
      <w:r w:rsidR="00AA442B" w:rsidRPr="0013705A">
        <w:rPr>
          <w:rFonts w:ascii="Arial" w:hAnsi="Arial" w:cs="Arial"/>
          <w:sz w:val="24"/>
          <w:szCs w:val="24"/>
          <w:lang w:val="en-US"/>
        </w:rPr>
        <w:t xml:space="preserve"> identifying a general consensus on the most important aspects of memorial can mean that a final result is more likely to be acceptable</w:t>
      </w:r>
      <w:r w:rsidR="001C3722">
        <w:rPr>
          <w:rFonts w:ascii="Arial" w:hAnsi="Arial" w:cs="Arial"/>
          <w:sz w:val="24"/>
          <w:szCs w:val="24"/>
          <w:lang w:val="en-US"/>
        </w:rPr>
        <w:t xml:space="preserve"> to a greater number of survivors</w:t>
      </w:r>
      <w:r w:rsidR="00AA442B" w:rsidRPr="0013705A">
        <w:rPr>
          <w:rFonts w:ascii="Arial" w:hAnsi="Arial" w:cs="Arial"/>
          <w:sz w:val="24"/>
          <w:szCs w:val="24"/>
          <w:lang w:val="en-US"/>
        </w:rPr>
        <w:t>. In line with this, victims and s</w:t>
      </w:r>
      <w:r w:rsidR="005F166B" w:rsidRPr="0013705A">
        <w:rPr>
          <w:rFonts w:ascii="Arial" w:hAnsi="Arial" w:cs="Arial"/>
          <w:sz w:val="24"/>
          <w:szCs w:val="24"/>
          <w:lang w:val="en-US"/>
        </w:rPr>
        <w:t>urvivors should be involved at all stages of any memorial project, including in relation to the design</w:t>
      </w:r>
      <w:r w:rsidR="002A14E3">
        <w:rPr>
          <w:rFonts w:ascii="Arial" w:hAnsi="Arial" w:cs="Arial"/>
          <w:sz w:val="24"/>
          <w:szCs w:val="24"/>
          <w:lang w:val="en-US"/>
        </w:rPr>
        <w:t>,</w:t>
      </w:r>
      <w:r w:rsidR="005F166B" w:rsidRPr="0013705A">
        <w:rPr>
          <w:rFonts w:ascii="Arial" w:hAnsi="Arial" w:cs="Arial"/>
          <w:sz w:val="24"/>
          <w:szCs w:val="24"/>
          <w:lang w:val="en-US"/>
        </w:rPr>
        <w:t xml:space="preserve"> commission</w:t>
      </w:r>
      <w:r w:rsidR="002A14E3">
        <w:rPr>
          <w:rFonts w:ascii="Arial" w:hAnsi="Arial" w:cs="Arial"/>
          <w:sz w:val="24"/>
          <w:szCs w:val="24"/>
          <w:lang w:val="en-US"/>
        </w:rPr>
        <w:t>ing</w:t>
      </w:r>
      <w:r w:rsidR="005F166B" w:rsidRPr="0013705A">
        <w:rPr>
          <w:rFonts w:ascii="Arial" w:hAnsi="Arial" w:cs="Arial"/>
          <w:sz w:val="24"/>
          <w:szCs w:val="24"/>
          <w:lang w:val="en-US"/>
        </w:rPr>
        <w:t xml:space="preserve"> and selection process of any physical memorial.</w:t>
      </w:r>
    </w:p>
    <w:p w14:paraId="7FEB8314" w14:textId="0FFD43B3" w:rsidR="005552C0" w:rsidRPr="0013705A" w:rsidRDefault="005552C0" w:rsidP="003829FB">
      <w:pPr>
        <w:rPr>
          <w:rFonts w:ascii="Arial" w:hAnsi="Arial" w:cs="Arial"/>
          <w:b/>
          <w:sz w:val="24"/>
          <w:szCs w:val="24"/>
        </w:rPr>
      </w:pPr>
      <w:r w:rsidRPr="0013705A">
        <w:rPr>
          <w:rFonts w:ascii="Arial" w:hAnsi="Arial" w:cs="Arial"/>
          <w:sz w:val="24"/>
          <w:szCs w:val="24"/>
          <w:lang w:val="en-US"/>
        </w:rPr>
        <w:t>As highlighted in the</w:t>
      </w:r>
      <w:r w:rsidR="000B4800">
        <w:rPr>
          <w:rFonts w:ascii="Arial" w:hAnsi="Arial" w:cs="Arial"/>
          <w:sz w:val="24"/>
          <w:szCs w:val="24"/>
          <w:lang w:val="en-US"/>
        </w:rPr>
        <w:t xml:space="preserve"> Historical Institutional Abuse</w:t>
      </w:r>
      <w:r w:rsidRPr="0013705A">
        <w:rPr>
          <w:rFonts w:ascii="Arial" w:hAnsi="Arial" w:cs="Arial"/>
          <w:sz w:val="24"/>
          <w:szCs w:val="24"/>
          <w:lang w:val="en-US"/>
        </w:rPr>
        <w:t xml:space="preserve"> Inquiry report, victims and survivors shared a wide range of views with the Inquiry regarding memorial and from </w:t>
      </w:r>
      <w:r w:rsidR="00CC7E15">
        <w:rPr>
          <w:rFonts w:ascii="Arial" w:hAnsi="Arial" w:cs="Arial"/>
          <w:sz w:val="24"/>
          <w:szCs w:val="24"/>
          <w:lang w:val="en-US"/>
        </w:rPr>
        <w:lastRenderedPageBreak/>
        <w:t xml:space="preserve">direct </w:t>
      </w:r>
      <w:r w:rsidRPr="0013705A">
        <w:rPr>
          <w:rFonts w:ascii="Arial" w:hAnsi="Arial" w:cs="Arial"/>
          <w:sz w:val="24"/>
          <w:szCs w:val="24"/>
          <w:lang w:val="en-US"/>
        </w:rPr>
        <w:t>engagement with victims and survivors’ group</w:t>
      </w:r>
      <w:r w:rsidR="00881C52" w:rsidRPr="0013705A">
        <w:rPr>
          <w:rFonts w:ascii="Arial" w:hAnsi="Arial" w:cs="Arial"/>
          <w:sz w:val="24"/>
          <w:szCs w:val="24"/>
          <w:lang w:val="en-US"/>
        </w:rPr>
        <w:t>s</w:t>
      </w:r>
      <w:r w:rsidRPr="0013705A">
        <w:rPr>
          <w:rFonts w:ascii="Arial" w:hAnsi="Arial" w:cs="Arial"/>
          <w:sz w:val="24"/>
          <w:szCs w:val="24"/>
          <w:lang w:val="en-US"/>
        </w:rPr>
        <w:t xml:space="preserve">, the Commissioner is mindful of this diversity of views </w:t>
      </w:r>
      <w:r w:rsidR="00393E4F">
        <w:rPr>
          <w:rFonts w:ascii="Arial" w:hAnsi="Arial" w:cs="Arial"/>
          <w:sz w:val="24"/>
          <w:szCs w:val="24"/>
          <w:lang w:val="en-US"/>
        </w:rPr>
        <w:t xml:space="preserve">on </w:t>
      </w:r>
      <w:r w:rsidRPr="0013705A">
        <w:rPr>
          <w:rFonts w:ascii="Arial" w:hAnsi="Arial" w:cs="Arial"/>
          <w:sz w:val="24"/>
          <w:szCs w:val="24"/>
          <w:lang w:val="en-US"/>
        </w:rPr>
        <w:t xml:space="preserve">the value, purpose, location and nature of any memorial. </w:t>
      </w:r>
      <w:r w:rsidRPr="0013705A">
        <w:rPr>
          <w:rFonts w:ascii="Arial" w:hAnsi="Arial" w:cs="Arial"/>
          <w:sz w:val="24"/>
          <w:szCs w:val="24"/>
        </w:rPr>
        <w:t xml:space="preserve">It is </w:t>
      </w:r>
      <w:r w:rsidR="00CC7E15">
        <w:rPr>
          <w:rFonts w:ascii="Arial" w:hAnsi="Arial" w:cs="Arial"/>
          <w:sz w:val="24"/>
          <w:szCs w:val="24"/>
        </w:rPr>
        <w:t xml:space="preserve">however </w:t>
      </w:r>
      <w:r w:rsidRPr="0013705A">
        <w:rPr>
          <w:rFonts w:ascii="Arial" w:hAnsi="Arial" w:cs="Arial"/>
          <w:sz w:val="24"/>
          <w:szCs w:val="24"/>
        </w:rPr>
        <w:t xml:space="preserve">important to explore this divergence in views and, as part of this process, to consider where points of </w:t>
      </w:r>
      <w:r w:rsidR="003829FB">
        <w:rPr>
          <w:rFonts w:ascii="Arial" w:hAnsi="Arial" w:cs="Arial"/>
          <w:sz w:val="24"/>
          <w:szCs w:val="24"/>
        </w:rPr>
        <w:t xml:space="preserve">shared purpose and commonality </w:t>
      </w:r>
      <w:r w:rsidRPr="0013705A">
        <w:rPr>
          <w:rFonts w:ascii="Arial" w:hAnsi="Arial" w:cs="Arial"/>
          <w:sz w:val="24"/>
          <w:szCs w:val="24"/>
        </w:rPr>
        <w:t xml:space="preserve">may offer a way forward. </w:t>
      </w:r>
    </w:p>
    <w:p w14:paraId="25A4D211" w14:textId="06179036" w:rsidR="00AA5D29" w:rsidRPr="00F6709B" w:rsidRDefault="00AA5D29" w:rsidP="001E48E2">
      <w:pPr>
        <w:spacing w:line="276" w:lineRule="auto"/>
        <w:rPr>
          <w:rFonts w:ascii="Arial" w:hAnsi="Arial" w:cs="Arial"/>
          <w:b/>
          <w:bCs/>
          <w:sz w:val="24"/>
          <w:szCs w:val="24"/>
        </w:rPr>
      </w:pPr>
      <w:r w:rsidRPr="00F6709B">
        <w:rPr>
          <w:rFonts w:ascii="Arial" w:hAnsi="Arial" w:cs="Arial"/>
          <w:b/>
          <w:bCs/>
          <w:sz w:val="24"/>
          <w:szCs w:val="24"/>
        </w:rPr>
        <w:t xml:space="preserve">A </w:t>
      </w:r>
      <w:r w:rsidR="000B4800" w:rsidRPr="00F6709B">
        <w:rPr>
          <w:rFonts w:ascii="Arial" w:hAnsi="Arial" w:cs="Arial"/>
          <w:b/>
          <w:bCs/>
          <w:sz w:val="24"/>
          <w:szCs w:val="24"/>
        </w:rPr>
        <w:t>M</w:t>
      </w:r>
      <w:r w:rsidRPr="00F6709B">
        <w:rPr>
          <w:rFonts w:ascii="Arial" w:hAnsi="Arial" w:cs="Arial"/>
          <w:b/>
          <w:bCs/>
          <w:sz w:val="24"/>
          <w:szCs w:val="24"/>
        </w:rPr>
        <w:t xml:space="preserve">emorial </w:t>
      </w:r>
      <w:r w:rsidR="000B4800" w:rsidRPr="00F6709B">
        <w:rPr>
          <w:rFonts w:ascii="Arial" w:hAnsi="Arial" w:cs="Arial"/>
          <w:b/>
          <w:bCs/>
          <w:sz w:val="24"/>
          <w:szCs w:val="24"/>
        </w:rPr>
        <w:t>P</w:t>
      </w:r>
      <w:r w:rsidRPr="00F6709B">
        <w:rPr>
          <w:rFonts w:ascii="Arial" w:hAnsi="Arial" w:cs="Arial"/>
          <w:b/>
          <w:bCs/>
          <w:sz w:val="24"/>
          <w:szCs w:val="24"/>
        </w:rPr>
        <w:t xml:space="preserve">rogramme </w:t>
      </w:r>
    </w:p>
    <w:p w14:paraId="64856A20" w14:textId="3F66BE1D" w:rsidR="005552C0" w:rsidRPr="0013705A" w:rsidRDefault="005552C0" w:rsidP="005552C0">
      <w:pPr>
        <w:rPr>
          <w:rFonts w:ascii="Arial" w:hAnsi="Arial" w:cs="Arial"/>
          <w:color w:val="000000" w:themeColor="text1"/>
          <w:sz w:val="24"/>
          <w:szCs w:val="24"/>
        </w:rPr>
      </w:pPr>
      <w:r w:rsidRPr="0013705A">
        <w:rPr>
          <w:rFonts w:ascii="Arial" w:hAnsi="Arial" w:cs="Arial"/>
          <w:sz w:val="24"/>
          <w:szCs w:val="24"/>
          <w:lang w:val="en-US"/>
        </w:rPr>
        <w:t xml:space="preserve">Following on from this, it </w:t>
      </w:r>
      <w:r w:rsidR="00AA442B" w:rsidRPr="0013705A">
        <w:rPr>
          <w:rFonts w:ascii="Arial" w:hAnsi="Arial" w:cs="Arial"/>
          <w:sz w:val="24"/>
          <w:szCs w:val="24"/>
          <w:lang w:val="en-US"/>
        </w:rPr>
        <w:t>w</w:t>
      </w:r>
      <w:r w:rsidRPr="0013705A">
        <w:rPr>
          <w:rFonts w:ascii="Arial" w:hAnsi="Arial" w:cs="Arial"/>
          <w:sz w:val="24"/>
          <w:szCs w:val="24"/>
          <w:lang w:val="en-US"/>
        </w:rPr>
        <w:t xml:space="preserve">ould be useful to consider </w:t>
      </w:r>
      <w:r w:rsidR="00996144">
        <w:rPr>
          <w:rFonts w:ascii="Arial" w:hAnsi="Arial" w:cs="Arial"/>
          <w:sz w:val="24"/>
          <w:szCs w:val="24"/>
          <w:lang w:val="en-US"/>
        </w:rPr>
        <w:t>m</w:t>
      </w:r>
      <w:r w:rsidRPr="0013705A">
        <w:rPr>
          <w:rFonts w:ascii="Arial" w:hAnsi="Arial" w:cs="Arial"/>
          <w:sz w:val="24"/>
          <w:szCs w:val="24"/>
          <w:lang w:val="en-US"/>
        </w:rPr>
        <w:t xml:space="preserve">emorial in a broader context and </w:t>
      </w:r>
      <w:r w:rsidR="00393E4F">
        <w:rPr>
          <w:rFonts w:ascii="Arial" w:hAnsi="Arial" w:cs="Arial"/>
          <w:sz w:val="24"/>
          <w:szCs w:val="24"/>
          <w:lang w:val="en-US"/>
        </w:rPr>
        <w:t xml:space="preserve">to explore </w:t>
      </w:r>
      <w:r w:rsidRPr="0013705A">
        <w:rPr>
          <w:rFonts w:ascii="Arial" w:hAnsi="Arial" w:cs="Arial"/>
          <w:sz w:val="24"/>
          <w:szCs w:val="24"/>
          <w:lang w:val="en-US"/>
        </w:rPr>
        <w:t xml:space="preserve">whether, as well as the physical memorial recommended by the Inquiry Report, additional forms of memorial could be </w:t>
      </w:r>
      <w:r w:rsidR="00393E4F">
        <w:rPr>
          <w:rFonts w:ascii="Arial" w:hAnsi="Arial" w:cs="Arial"/>
          <w:sz w:val="24"/>
          <w:szCs w:val="24"/>
          <w:lang w:val="en-US"/>
        </w:rPr>
        <w:t>progressed</w:t>
      </w:r>
      <w:r w:rsidR="000B4800">
        <w:rPr>
          <w:rFonts w:ascii="Arial" w:hAnsi="Arial" w:cs="Arial"/>
          <w:sz w:val="24"/>
          <w:szCs w:val="24"/>
          <w:lang w:val="en-US"/>
        </w:rPr>
        <w:t xml:space="preserve"> </w:t>
      </w:r>
      <w:r w:rsidR="00186202">
        <w:rPr>
          <w:rFonts w:ascii="Arial" w:hAnsi="Arial" w:cs="Arial"/>
          <w:sz w:val="24"/>
          <w:szCs w:val="24"/>
          <w:lang w:val="en-US"/>
        </w:rPr>
        <w:t xml:space="preserve">to establish </w:t>
      </w:r>
      <w:r w:rsidR="000B4800">
        <w:rPr>
          <w:rFonts w:ascii="Arial" w:hAnsi="Arial" w:cs="Arial"/>
          <w:sz w:val="24"/>
          <w:szCs w:val="24"/>
          <w:lang w:val="en-US"/>
        </w:rPr>
        <w:t xml:space="preserve">a </w:t>
      </w:r>
      <w:r w:rsidR="000B4800" w:rsidRPr="00F6709B">
        <w:rPr>
          <w:rFonts w:ascii="Arial" w:hAnsi="Arial" w:cs="Arial"/>
          <w:i/>
          <w:iCs/>
          <w:sz w:val="24"/>
          <w:szCs w:val="24"/>
          <w:lang w:val="en-US"/>
        </w:rPr>
        <w:t xml:space="preserve">memorial </w:t>
      </w:r>
      <w:proofErr w:type="spellStart"/>
      <w:r w:rsidR="000B4800" w:rsidRPr="00F6709B">
        <w:rPr>
          <w:rFonts w:ascii="Arial" w:hAnsi="Arial" w:cs="Arial"/>
          <w:i/>
          <w:iCs/>
          <w:sz w:val="24"/>
          <w:szCs w:val="24"/>
          <w:lang w:val="en-US"/>
        </w:rPr>
        <w:t>programme</w:t>
      </w:r>
      <w:proofErr w:type="spellEnd"/>
      <w:r w:rsidRPr="0013705A">
        <w:rPr>
          <w:rFonts w:ascii="Arial" w:hAnsi="Arial" w:cs="Arial"/>
          <w:sz w:val="24"/>
          <w:szCs w:val="24"/>
          <w:lang w:val="en-US"/>
        </w:rPr>
        <w:t xml:space="preserve">. This multi-stranded </w:t>
      </w:r>
      <w:r w:rsidR="00881C52" w:rsidRPr="0013705A">
        <w:rPr>
          <w:rFonts w:ascii="Arial" w:hAnsi="Arial" w:cs="Arial"/>
          <w:sz w:val="24"/>
          <w:szCs w:val="24"/>
        </w:rPr>
        <w:t>approach</w:t>
      </w:r>
      <w:r w:rsidRPr="0013705A">
        <w:rPr>
          <w:rFonts w:ascii="Arial" w:hAnsi="Arial" w:cs="Arial"/>
          <w:sz w:val="24"/>
          <w:szCs w:val="24"/>
        </w:rPr>
        <w:t xml:space="preserve"> </w:t>
      </w:r>
      <w:r w:rsidR="003829FB">
        <w:rPr>
          <w:rFonts w:ascii="Arial" w:hAnsi="Arial" w:cs="Arial"/>
          <w:sz w:val="24"/>
          <w:szCs w:val="24"/>
        </w:rPr>
        <w:t xml:space="preserve">which </w:t>
      </w:r>
      <w:r w:rsidRPr="0013705A">
        <w:rPr>
          <w:rFonts w:ascii="Arial" w:hAnsi="Arial" w:cs="Arial"/>
          <w:sz w:val="24"/>
          <w:szCs w:val="24"/>
        </w:rPr>
        <w:t>consider</w:t>
      </w:r>
      <w:r w:rsidR="003829FB">
        <w:rPr>
          <w:rFonts w:ascii="Arial" w:hAnsi="Arial" w:cs="Arial"/>
          <w:sz w:val="24"/>
          <w:szCs w:val="24"/>
        </w:rPr>
        <w:t>s</w:t>
      </w:r>
      <w:r w:rsidRPr="0013705A">
        <w:rPr>
          <w:rFonts w:ascii="Arial" w:hAnsi="Arial" w:cs="Arial"/>
          <w:sz w:val="24"/>
          <w:szCs w:val="24"/>
        </w:rPr>
        <w:t xml:space="preserve"> more than one form of memorial may serve to </w:t>
      </w:r>
      <w:r w:rsidR="00996144">
        <w:rPr>
          <w:rFonts w:ascii="Arial" w:hAnsi="Arial" w:cs="Arial"/>
          <w:sz w:val="24"/>
          <w:szCs w:val="24"/>
        </w:rPr>
        <w:t xml:space="preserve">both address differing views </w:t>
      </w:r>
      <w:r w:rsidR="00393E4F">
        <w:rPr>
          <w:rFonts w:ascii="Arial" w:hAnsi="Arial" w:cs="Arial"/>
          <w:sz w:val="24"/>
          <w:szCs w:val="24"/>
        </w:rPr>
        <w:t xml:space="preserve">about commemoration </w:t>
      </w:r>
      <w:r w:rsidR="00996144">
        <w:rPr>
          <w:rFonts w:ascii="Arial" w:hAnsi="Arial" w:cs="Arial"/>
          <w:sz w:val="24"/>
          <w:szCs w:val="24"/>
        </w:rPr>
        <w:t xml:space="preserve">and </w:t>
      </w:r>
      <w:r w:rsidRPr="0013705A">
        <w:rPr>
          <w:rFonts w:ascii="Arial" w:hAnsi="Arial" w:cs="Arial"/>
          <w:sz w:val="24"/>
          <w:szCs w:val="24"/>
        </w:rPr>
        <w:t xml:space="preserve">strengthen the impact and legacy of memorial. </w:t>
      </w:r>
      <w:r w:rsidR="002F12AE">
        <w:rPr>
          <w:rFonts w:ascii="Arial" w:hAnsi="Arial" w:cs="Arial"/>
          <w:sz w:val="24"/>
          <w:szCs w:val="24"/>
        </w:rPr>
        <w:t xml:space="preserve">In </w:t>
      </w:r>
      <w:r w:rsidRPr="0013705A">
        <w:rPr>
          <w:rFonts w:ascii="Arial" w:hAnsi="Arial" w:cs="Arial"/>
          <w:sz w:val="24"/>
          <w:szCs w:val="24"/>
        </w:rPr>
        <w:t>developing such an approach</w:t>
      </w:r>
      <w:r w:rsidR="00186202">
        <w:rPr>
          <w:rFonts w:ascii="Arial" w:hAnsi="Arial" w:cs="Arial"/>
          <w:sz w:val="24"/>
          <w:szCs w:val="24"/>
        </w:rPr>
        <w:t>,</w:t>
      </w:r>
      <w:r w:rsidRPr="0013705A">
        <w:rPr>
          <w:rFonts w:ascii="Arial" w:hAnsi="Arial" w:cs="Arial"/>
          <w:sz w:val="24"/>
          <w:szCs w:val="24"/>
        </w:rPr>
        <w:t xml:space="preserve"> it may be helpful to draw on work commissioned by the Panel of Experts on Redress in relation to memorial</w:t>
      </w:r>
      <w:r w:rsidR="005F166B" w:rsidRPr="0013705A">
        <w:rPr>
          <w:rFonts w:ascii="Arial" w:hAnsi="Arial" w:cs="Arial"/>
          <w:sz w:val="24"/>
          <w:szCs w:val="24"/>
        </w:rPr>
        <w:t xml:space="preserve"> </w:t>
      </w:r>
      <w:r w:rsidR="00CF7D28">
        <w:rPr>
          <w:rFonts w:ascii="Arial" w:hAnsi="Arial" w:cs="Arial"/>
          <w:sz w:val="24"/>
          <w:szCs w:val="24"/>
        </w:rPr>
        <w:t xml:space="preserve">in Northern Ireland </w:t>
      </w:r>
      <w:r w:rsidR="005F166B" w:rsidRPr="0013705A">
        <w:rPr>
          <w:rFonts w:ascii="Arial" w:hAnsi="Arial" w:cs="Arial"/>
          <w:sz w:val="24"/>
          <w:szCs w:val="24"/>
        </w:rPr>
        <w:t xml:space="preserve">which noted that </w:t>
      </w:r>
      <w:r w:rsidR="00CF7D28">
        <w:rPr>
          <w:rFonts w:ascii="Arial" w:hAnsi="Arial" w:cs="Arial"/>
          <w:sz w:val="24"/>
          <w:szCs w:val="24"/>
        </w:rPr>
        <w:t xml:space="preserve">through </w:t>
      </w:r>
      <w:r w:rsidR="005F166B" w:rsidRPr="0013705A">
        <w:rPr>
          <w:rFonts w:ascii="Arial" w:hAnsi="Arial" w:cs="Arial"/>
          <w:sz w:val="24"/>
          <w:szCs w:val="24"/>
        </w:rPr>
        <w:t>discussion</w:t>
      </w:r>
      <w:r w:rsidR="00CF7D28">
        <w:rPr>
          <w:rFonts w:ascii="Arial" w:hAnsi="Arial" w:cs="Arial"/>
          <w:sz w:val="24"/>
          <w:szCs w:val="24"/>
        </w:rPr>
        <w:t>,</w:t>
      </w:r>
      <w:r w:rsidR="005F166B" w:rsidRPr="0013705A">
        <w:rPr>
          <w:rFonts w:ascii="Arial" w:hAnsi="Arial" w:cs="Arial"/>
          <w:sz w:val="24"/>
          <w:szCs w:val="24"/>
        </w:rPr>
        <w:t xml:space="preserve"> </w:t>
      </w:r>
      <w:r w:rsidR="00CF7D28">
        <w:rPr>
          <w:rFonts w:ascii="Arial" w:hAnsi="Arial" w:cs="Arial"/>
          <w:sz w:val="24"/>
          <w:szCs w:val="24"/>
        </w:rPr>
        <w:t xml:space="preserve">participants </w:t>
      </w:r>
      <w:r w:rsidR="005F166B" w:rsidRPr="0013705A">
        <w:rPr>
          <w:rFonts w:ascii="Arial" w:hAnsi="Arial" w:cs="Arial"/>
          <w:sz w:val="24"/>
          <w:szCs w:val="24"/>
        </w:rPr>
        <w:t xml:space="preserve">came to view memorial as being associated with a </w:t>
      </w:r>
      <w:r w:rsidR="00996144">
        <w:rPr>
          <w:rFonts w:ascii="Arial" w:hAnsi="Arial" w:cs="Arial"/>
          <w:sz w:val="24"/>
          <w:szCs w:val="24"/>
        </w:rPr>
        <w:t xml:space="preserve">wide </w:t>
      </w:r>
      <w:r w:rsidR="005F166B" w:rsidRPr="0013705A">
        <w:rPr>
          <w:rFonts w:ascii="Arial" w:hAnsi="Arial" w:cs="Arial"/>
          <w:sz w:val="24"/>
          <w:szCs w:val="24"/>
        </w:rPr>
        <w:t>range of aims, such as, acknowledgement, reflection, promoting awareness and understanding.</w:t>
      </w:r>
      <w:r w:rsidRPr="0013705A">
        <w:rPr>
          <w:rStyle w:val="FootnoteReference"/>
          <w:rFonts w:ascii="Arial" w:hAnsi="Arial" w:cs="Arial"/>
          <w:sz w:val="24"/>
          <w:szCs w:val="24"/>
        </w:rPr>
        <w:footnoteReference w:id="6"/>
      </w:r>
      <w:r w:rsidR="00996144">
        <w:rPr>
          <w:rFonts w:ascii="Arial" w:hAnsi="Arial" w:cs="Arial"/>
          <w:sz w:val="24"/>
          <w:szCs w:val="24"/>
        </w:rPr>
        <w:t xml:space="preserve"> </w:t>
      </w:r>
    </w:p>
    <w:p w14:paraId="291F1CCA" w14:textId="60E84258" w:rsidR="000B4800" w:rsidRDefault="00F170CD" w:rsidP="0013705A">
      <w:pPr>
        <w:spacing w:line="276" w:lineRule="auto"/>
        <w:rPr>
          <w:rFonts w:ascii="Arial" w:hAnsi="Arial" w:cs="Arial"/>
          <w:sz w:val="24"/>
          <w:szCs w:val="24"/>
        </w:rPr>
      </w:pPr>
      <w:r w:rsidRPr="0013705A">
        <w:rPr>
          <w:rFonts w:ascii="Arial" w:hAnsi="Arial" w:cs="Arial"/>
          <w:sz w:val="24"/>
          <w:szCs w:val="24"/>
        </w:rPr>
        <w:t xml:space="preserve">In seeking to learn from work to implement commitments to memorial in other jurisdictions, it is notable that a range of forms of memorial, </w:t>
      </w:r>
      <w:r w:rsidR="003829FB">
        <w:rPr>
          <w:rFonts w:ascii="Arial" w:hAnsi="Arial" w:cs="Arial"/>
          <w:sz w:val="24"/>
          <w:szCs w:val="24"/>
        </w:rPr>
        <w:t xml:space="preserve">which </w:t>
      </w:r>
      <w:r w:rsidR="00A5168D" w:rsidRPr="0013705A">
        <w:rPr>
          <w:rFonts w:ascii="Arial" w:hAnsi="Arial" w:cs="Arial"/>
          <w:sz w:val="24"/>
          <w:szCs w:val="24"/>
        </w:rPr>
        <w:t xml:space="preserve">go </w:t>
      </w:r>
      <w:r w:rsidRPr="0013705A">
        <w:rPr>
          <w:rFonts w:ascii="Arial" w:hAnsi="Arial" w:cs="Arial"/>
          <w:sz w:val="24"/>
          <w:szCs w:val="24"/>
        </w:rPr>
        <w:t xml:space="preserve">beyond a </w:t>
      </w:r>
      <w:r w:rsidR="00A5168D" w:rsidRPr="0013705A">
        <w:rPr>
          <w:rFonts w:ascii="Arial" w:hAnsi="Arial" w:cs="Arial"/>
          <w:sz w:val="24"/>
          <w:szCs w:val="24"/>
        </w:rPr>
        <w:t xml:space="preserve">single </w:t>
      </w:r>
      <w:r w:rsidRPr="0013705A">
        <w:rPr>
          <w:rFonts w:ascii="Arial" w:hAnsi="Arial" w:cs="Arial"/>
          <w:sz w:val="24"/>
          <w:szCs w:val="24"/>
        </w:rPr>
        <w:t>physical memorial ar</w:t>
      </w:r>
      <w:r w:rsidR="004C7066" w:rsidRPr="0013705A">
        <w:rPr>
          <w:rFonts w:ascii="Arial" w:hAnsi="Arial" w:cs="Arial"/>
          <w:sz w:val="24"/>
          <w:szCs w:val="24"/>
        </w:rPr>
        <w:t xml:space="preserve">e being </w:t>
      </w:r>
      <w:r w:rsidR="00A5168D" w:rsidRPr="0013705A">
        <w:rPr>
          <w:rFonts w:ascii="Arial" w:hAnsi="Arial" w:cs="Arial"/>
          <w:sz w:val="24"/>
          <w:szCs w:val="24"/>
        </w:rPr>
        <w:t>taken forward g</w:t>
      </w:r>
      <w:r w:rsidR="004C7066" w:rsidRPr="0013705A">
        <w:rPr>
          <w:rFonts w:ascii="Arial" w:hAnsi="Arial" w:cs="Arial"/>
          <w:sz w:val="24"/>
          <w:szCs w:val="24"/>
        </w:rPr>
        <w:t>lobally</w:t>
      </w:r>
      <w:r w:rsidRPr="0013705A">
        <w:rPr>
          <w:rFonts w:ascii="Arial" w:hAnsi="Arial" w:cs="Arial"/>
          <w:sz w:val="24"/>
          <w:szCs w:val="24"/>
        </w:rPr>
        <w:t>,</w:t>
      </w:r>
      <w:r w:rsidR="004C7066" w:rsidRPr="0013705A">
        <w:rPr>
          <w:rFonts w:ascii="Arial" w:hAnsi="Arial" w:cs="Arial"/>
          <w:sz w:val="24"/>
          <w:szCs w:val="24"/>
        </w:rPr>
        <w:t xml:space="preserve"> following consultation with survivors. </w:t>
      </w:r>
      <w:r w:rsidR="00A5168D" w:rsidRPr="0013705A">
        <w:rPr>
          <w:rFonts w:ascii="Arial" w:hAnsi="Arial" w:cs="Arial"/>
          <w:sz w:val="24"/>
          <w:szCs w:val="24"/>
        </w:rPr>
        <w:t>Engagement</w:t>
      </w:r>
      <w:r w:rsidR="000B4800">
        <w:rPr>
          <w:rFonts w:ascii="Arial" w:hAnsi="Arial" w:cs="Arial"/>
          <w:sz w:val="24"/>
          <w:szCs w:val="24"/>
        </w:rPr>
        <w:t xml:space="preserve"> by the Office of the Commissioner</w:t>
      </w:r>
      <w:r w:rsidR="00A5168D" w:rsidRPr="0013705A">
        <w:rPr>
          <w:rFonts w:ascii="Arial" w:hAnsi="Arial" w:cs="Arial"/>
          <w:sz w:val="24"/>
          <w:szCs w:val="24"/>
        </w:rPr>
        <w:t xml:space="preserve"> with lead officials in Australia, Canada and the Republic of Ireland has highlighted that a broader programme approach can be better placed to meet a range of</w:t>
      </w:r>
      <w:r w:rsidR="003829FB">
        <w:rPr>
          <w:rFonts w:ascii="Arial" w:hAnsi="Arial" w:cs="Arial"/>
          <w:sz w:val="24"/>
          <w:szCs w:val="24"/>
        </w:rPr>
        <w:t xml:space="preserve"> victims and survivors </w:t>
      </w:r>
      <w:r w:rsidR="00A5168D" w:rsidRPr="0013705A">
        <w:rPr>
          <w:rFonts w:ascii="Arial" w:hAnsi="Arial" w:cs="Arial"/>
          <w:sz w:val="24"/>
          <w:szCs w:val="24"/>
        </w:rPr>
        <w:t xml:space="preserve">needs and </w:t>
      </w:r>
      <w:r w:rsidRPr="0013705A">
        <w:rPr>
          <w:rFonts w:ascii="Arial" w:hAnsi="Arial" w:cs="Arial"/>
          <w:sz w:val="24"/>
          <w:szCs w:val="24"/>
        </w:rPr>
        <w:t xml:space="preserve">preferences and allow </w:t>
      </w:r>
      <w:r w:rsidR="00A5168D" w:rsidRPr="0013705A">
        <w:rPr>
          <w:rFonts w:ascii="Arial" w:hAnsi="Arial" w:cs="Arial"/>
          <w:sz w:val="24"/>
          <w:szCs w:val="24"/>
        </w:rPr>
        <w:t xml:space="preserve">for </w:t>
      </w:r>
      <w:r w:rsidRPr="0013705A">
        <w:rPr>
          <w:rFonts w:ascii="Arial" w:hAnsi="Arial" w:cs="Arial"/>
          <w:sz w:val="24"/>
          <w:szCs w:val="24"/>
        </w:rPr>
        <w:t xml:space="preserve">greater ownership of </w:t>
      </w:r>
      <w:r w:rsidR="004F35F1">
        <w:rPr>
          <w:rFonts w:ascii="Arial" w:hAnsi="Arial" w:cs="Arial"/>
          <w:sz w:val="24"/>
          <w:szCs w:val="24"/>
        </w:rPr>
        <w:t xml:space="preserve">and participation in </w:t>
      </w:r>
      <w:r w:rsidRPr="0013705A">
        <w:rPr>
          <w:rFonts w:ascii="Arial" w:hAnsi="Arial" w:cs="Arial"/>
          <w:sz w:val="24"/>
          <w:szCs w:val="24"/>
        </w:rPr>
        <w:t xml:space="preserve">the memorial process. </w:t>
      </w:r>
    </w:p>
    <w:p w14:paraId="3AB5CBFF" w14:textId="6D536BBF" w:rsidR="0013705A" w:rsidRDefault="00F170CD" w:rsidP="0013705A">
      <w:pPr>
        <w:spacing w:line="276" w:lineRule="auto"/>
        <w:rPr>
          <w:rFonts w:ascii="Arial" w:hAnsi="Arial" w:cs="Arial"/>
          <w:sz w:val="24"/>
          <w:szCs w:val="24"/>
          <w:lang w:val="en-US"/>
        </w:rPr>
      </w:pPr>
      <w:r w:rsidRPr="0013705A">
        <w:rPr>
          <w:rFonts w:ascii="Arial" w:hAnsi="Arial" w:cs="Arial"/>
          <w:sz w:val="24"/>
          <w:szCs w:val="24"/>
        </w:rPr>
        <w:t xml:space="preserve">For example, </w:t>
      </w:r>
      <w:r w:rsidR="00881C52" w:rsidRPr="0013705A">
        <w:rPr>
          <w:rFonts w:ascii="Arial" w:hAnsi="Arial" w:cs="Arial"/>
          <w:sz w:val="24"/>
          <w:szCs w:val="24"/>
        </w:rPr>
        <w:t xml:space="preserve">while </w:t>
      </w:r>
      <w:r w:rsidRPr="0013705A">
        <w:rPr>
          <w:rFonts w:ascii="Arial" w:hAnsi="Arial" w:cs="Arial"/>
          <w:sz w:val="24"/>
          <w:szCs w:val="24"/>
        </w:rPr>
        <w:t xml:space="preserve">some survivors </w:t>
      </w:r>
      <w:r w:rsidR="00881C52" w:rsidRPr="0013705A">
        <w:rPr>
          <w:rFonts w:ascii="Arial" w:hAnsi="Arial" w:cs="Arial"/>
          <w:sz w:val="24"/>
          <w:szCs w:val="24"/>
        </w:rPr>
        <w:t xml:space="preserve">may </w:t>
      </w:r>
      <w:r w:rsidRPr="0013705A">
        <w:rPr>
          <w:rFonts w:ascii="Arial" w:hAnsi="Arial" w:cs="Arial"/>
          <w:sz w:val="24"/>
          <w:szCs w:val="24"/>
        </w:rPr>
        <w:t>express</w:t>
      </w:r>
      <w:r w:rsidR="00881C52" w:rsidRPr="0013705A">
        <w:rPr>
          <w:rFonts w:ascii="Arial" w:hAnsi="Arial" w:cs="Arial"/>
          <w:sz w:val="24"/>
          <w:szCs w:val="24"/>
        </w:rPr>
        <w:t xml:space="preserve"> </w:t>
      </w:r>
      <w:r w:rsidRPr="0013705A">
        <w:rPr>
          <w:rFonts w:ascii="Arial" w:hAnsi="Arial" w:cs="Arial"/>
          <w:sz w:val="24"/>
          <w:szCs w:val="24"/>
        </w:rPr>
        <w:t xml:space="preserve">no interest in a physical memorial </w:t>
      </w:r>
      <w:r w:rsidR="00881C52" w:rsidRPr="0013705A">
        <w:rPr>
          <w:rFonts w:ascii="Arial" w:hAnsi="Arial" w:cs="Arial"/>
          <w:sz w:val="24"/>
          <w:szCs w:val="24"/>
        </w:rPr>
        <w:t xml:space="preserve">they may wish </w:t>
      </w:r>
      <w:r w:rsidRPr="0013705A">
        <w:rPr>
          <w:rFonts w:ascii="Arial" w:hAnsi="Arial" w:cs="Arial"/>
          <w:sz w:val="24"/>
          <w:szCs w:val="24"/>
        </w:rPr>
        <w:t>to engage in oral history or archive project</w:t>
      </w:r>
      <w:r w:rsidR="001B3710">
        <w:rPr>
          <w:rFonts w:ascii="Arial" w:hAnsi="Arial" w:cs="Arial"/>
          <w:sz w:val="24"/>
          <w:szCs w:val="24"/>
        </w:rPr>
        <w:t xml:space="preserve">s </w:t>
      </w:r>
      <w:r w:rsidRPr="0013705A">
        <w:rPr>
          <w:rFonts w:ascii="Arial" w:hAnsi="Arial" w:cs="Arial"/>
          <w:sz w:val="24"/>
          <w:szCs w:val="24"/>
        </w:rPr>
        <w:t>to tell their story and have th</w:t>
      </w:r>
      <w:r w:rsidR="004F35F1">
        <w:rPr>
          <w:rFonts w:ascii="Arial" w:hAnsi="Arial" w:cs="Arial"/>
          <w:sz w:val="24"/>
          <w:szCs w:val="24"/>
        </w:rPr>
        <w:t xml:space="preserve">is </w:t>
      </w:r>
      <w:r w:rsidRPr="0013705A">
        <w:rPr>
          <w:rFonts w:ascii="Arial" w:hAnsi="Arial" w:cs="Arial"/>
          <w:sz w:val="24"/>
          <w:szCs w:val="24"/>
        </w:rPr>
        <w:t>documented on public record</w:t>
      </w:r>
      <w:r w:rsidR="00881C52" w:rsidRPr="0013705A">
        <w:rPr>
          <w:rFonts w:ascii="Arial" w:hAnsi="Arial" w:cs="Arial"/>
          <w:sz w:val="24"/>
          <w:szCs w:val="24"/>
        </w:rPr>
        <w:t xml:space="preserve"> and in educational materials</w:t>
      </w:r>
      <w:r w:rsidRPr="0013705A">
        <w:rPr>
          <w:rFonts w:ascii="Arial" w:hAnsi="Arial" w:cs="Arial"/>
          <w:sz w:val="24"/>
          <w:szCs w:val="24"/>
        </w:rPr>
        <w:t xml:space="preserve">. Both forms of memorial are equally valid and </w:t>
      </w:r>
      <w:r w:rsidR="003829FB">
        <w:rPr>
          <w:rFonts w:ascii="Arial" w:hAnsi="Arial" w:cs="Arial"/>
          <w:sz w:val="24"/>
          <w:szCs w:val="24"/>
        </w:rPr>
        <w:t xml:space="preserve">may </w:t>
      </w:r>
      <w:r w:rsidRPr="0013705A">
        <w:rPr>
          <w:rFonts w:ascii="Arial" w:hAnsi="Arial" w:cs="Arial"/>
          <w:sz w:val="24"/>
          <w:szCs w:val="24"/>
        </w:rPr>
        <w:t xml:space="preserve">bring about </w:t>
      </w:r>
      <w:r w:rsidR="0013705A">
        <w:rPr>
          <w:rFonts w:ascii="Arial" w:hAnsi="Arial" w:cs="Arial"/>
          <w:sz w:val="24"/>
          <w:szCs w:val="24"/>
        </w:rPr>
        <w:t xml:space="preserve">cathartic or </w:t>
      </w:r>
      <w:r w:rsidRPr="0013705A">
        <w:rPr>
          <w:rFonts w:ascii="Arial" w:hAnsi="Arial" w:cs="Arial"/>
          <w:sz w:val="24"/>
          <w:szCs w:val="24"/>
        </w:rPr>
        <w:t>healing experiences for a</w:t>
      </w:r>
      <w:r w:rsidR="003829FB">
        <w:rPr>
          <w:rFonts w:ascii="Arial" w:hAnsi="Arial" w:cs="Arial"/>
          <w:sz w:val="24"/>
          <w:szCs w:val="24"/>
        </w:rPr>
        <w:t xml:space="preserve"> victim or survivor </w:t>
      </w:r>
      <w:r w:rsidRPr="0013705A">
        <w:rPr>
          <w:rFonts w:ascii="Arial" w:hAnsi="Arial" w:cs="Arial"/>
          <w:sz w:val="24"/>
          <w:szCs w:val="24"/>
        </w:rPr>
        <w:t>in different ways.</w:t>
      </w:r>
      <w:r w:rsidR="0013705A">
        <w:rPr>
          <w:rFonts w:ascii="Arial" w:hAnsi="Arial" w:cs="Arial"/>
          <w:sz w:val="24"/>
          <w:szCs w:val="24"/>
        </w:rPr>
        <w:t xml:space="preserve"> </w:t>
      </w:r>
      <w:r w:rsidR="004F35F1">
        <w:rPr>
          <w:rFonts w:ascii="Arial" w:hAnsi="Arial" w:cs="Arial"/>
          <w:sz w:val="24"/>
          <w:szCs w:val="24"/>
        </w:rPr>
        <w:t>In a</w:t>
      </w:r>
      <w:r w:rsidR="003829FB">
        <w:rPr>
          <w:rFonts w:ascii="Arial" w:hAnsi="Arial" w:cs="Arial"/>
          <w:sz w:val="24"/>
          <w:szCs w:val="24"/>
        </w:rPr>
        <w:t xml:space="preserve">nother </w:t>
      </w:r>
      <w:r w:rsidR="005479AE">
        <w:rPr>
          <w:rFonts w:ascii="Arial" w:hAnsi="Arial" w:cs="Arial"/>
          <w:sz w:val="24"/>
          <w:szCs w:val="24"/>
        </w:rPr>
        <w:t xml:space="preserve">example, </w:t>
      </w:r>
      <w:r w:rsidR="005479AE" w:rsidRPr="0013705A">
        <w:rPr>
          <w:rFonts w:ascii="Arial" w:hAnsi="Arial" w:cs="Arial"/>
          <w:sz w:val="24"/>
          <w:szCs w:val="24"/>
          <w:lang w:val="en-US"/>
        </w:rPr>
        <w:t>concerns</w:t>
      </w:r>
      <w:r w:rsidR="006E7D08" w:rsidRPr="0013705A">
        <w:rPr>
          <w:rFonts w:ascii="Arial" w:hAnsi="Arial" w:cs="Arial"/>
          <w:sz w:val="24"/>
          <w:szCs w:val="24"/>
          <w:lang w:val="en-US"/>
        </w:rPr>
        <w:t xml:space="preserve"> relating to </w:t>
      </w:r>
      <w:r w:rsidR="001B3710">
        <w:rPr>
          <w:rFonts w:ascii="Arial" w:hAnsi="Arial" w:cs="Arial"/>
          <w:sz w:val="24"/>
          <w:szCs w:val="24"/>
          <w:lang w:val="en-US"/>
        </w:rPr>
        <w:t xml:space="preserve">the </w:t>
      </w:r>
      <w:r w:rsidR="006E7D08" w:rsidRPr="0013705A">
        <w:rPr>
          <w:rFonts w:ascii="Arial" w:hAnsi="Arial" w:cs="Arial"/>
          <w:sz w:val="24"/>
          <w:szCs w:val="24"/>
          <w:lang w:val="en-US"/>
        </w:rPr>
        <w:t xml:space="preserve">inclusivity and accessibility </w:t>
      </w:r>
      <w:r w:rsidR="004F35F1">
        <w:rPr>
          <w:rFonts w:ascii="Arial" w:hAnsi="Arial" w:cs="Arial"/>
          <w:sz w:val="24"/>
          <w:szCs w:val="24"/>
          <w:lang w:val="en-US"/>
        </w:rPr>
        <w:t xml:space="preserve">of memorial in Australia, particularly </w:t>
      </w:r>
      <w:r w:rsidR="001B3710">
        <w:rPr>
          <w:rFonts w:ascii="Arial" w:hAnsi="Arial" w:cs="Arial"/>
          <w:sz w:val="24"/>
          <w:szCs w:val="24"/>
          <w:lang w:val="en-US"/>
        </w:rPr>
        <w:t xml:space="preserve">when </w:t>
      </w:r>
      <w:r w:rsidR="004F35F1">
        <w:rPr>
          <w:rFonts w:ascii="Arial" w:hAnsi="Arial" w:cs="Arial"/>
          <w:sz w:val="24"/>
          <w:szCs w:val="24"/>
          <w:lang w:val="en-US"/>
        </w:rPr>
        <w:t>considerin</w:t>
      </w:r>
      <w:r w:rsidR="001B3710">
        <w:rPr>
          <w:rFonts w:ascii="Arial" w:hAnsi="Arial" w:cs="Arial"/>
          <w:sz w:val="24"/>
          <w:szCs w:val="24"/>
          <w:lang w:val="en-US"/>
        </w:rPr>
        <w:t>g</w:t>
      </w:r>
      <w:r w:rsidR="004F35F1">
        <w:rPr>
          <w:rFonts w:ascii="Arial" w:hAnsi="Arial" w:cs="Arial"/>
          <w:sz w:val="24"/>
          <w:szCs w:val="24"/>
          <w:lang w:val="en-US"/>
        </w:rPr>
        <w:t xml:space="preserve"> </w:t>
      </w:r>
      <w:r w:rsidR="001B3710">
        <w:rPr>
          <w:rFonts w:ascii="Arial" w:hAnsi="Arial" w:cs="Arial"/>
          <w:sz w:val="24"/>
          <w:szCs w:val="24"/>
          <w:lang w:val="en-US"/>
        </w:rPr>
        <w:t>t</w:t>
      </w:r>
      <w:r w:rsidR="006E7D08" w:rsidRPr="0013705A">
        <w:rPr>
          <w:rFonts w:ascii="Arial" w:hAnsi="Arial" w:cs="Arial"/>
          <w:sz w:val="24"/>
          <w:szCs w:val="24"/>
          <w:lang w:val="en-US"/>
        </w:rPr>
        <w:t xml:space="preserve">he demographic </w:t>
      </w:r>
      <w:r w:rsidR="001B3710">
        <w:rPr>
          <w:rFonts w:ascii="Arial" w:hAnsi="Arial" w:cs="Arial"/>
          <w:sz w:val="24"/>
          <w:szCs w:val="24"/>
          <w:lang w:val="en-US"/>
        </w:rPr>
        <w:t xml:space="preserve">profile </w:t>
      </w:r>
      <w:r w:rsidR="006E7D08" w:rsidRPr="0013705A">
        <w:rPr>
          <w:rFonts w:ascii="Arial" w:hAnsi="Arial" w:cs="Arial"/>
          <w:sz w:val="24"/>
          <w:szCs w:val="24"/>
          <w:lang w:val="en-US"/>
        </w:rPr>
        <w:t xml:space="preserve">of the survivor group in terms of age, health </w:t>
      </w:r>
      <w:r w:rsidR="00970DD5" w:rsidRPr="0013705A">
        <w:rPr>
          <w:rFonts w:ascii="Arial" w:hAnsi="Arial" w:cs="Arial"/>
          <w:sz w:val="24"/>
          <w:szCs w:val="24"/>
          <w:lang w:val="en-US"/>
        </w:rPr>
        <w:t>status and emigration patterns</w:t>
      </w:r>
      <w:r w:rsidR="004F35F1">
        <w:rPr>
          <w:rFonts w:ascii="Arial" w:hAnsi="Arial" w:cs="Arial"/>
          <w:sz w:val="24"/>
          <w:szCs w:val="24"/>
          <w:lang w:val="en-US"/>
        </w:rPr>
        <w:t xml:space="preserve">, </w:t>
      </w:r>
      <w:r w:rsidR="00970DD5" w:rsidRPr="0013705A">
        <w:rPr>
          <w:rFonts w:ascii="Arial" w:hAnsi="Arial" w:cs="Arial"/>
          <w:sz w:val="24"/>
          <w:szCs w:val="24"/>
          <w:lang w:val="en-US"/>
        </w:rPr>
        <w:t>led to the development of a</w:t>
      </w:r>
      <w:r w:rsidR="006E7D08" w:rsidRPr="0013705A">
        <w:rPr>
          <w:rFonts w:ascii="Arial" w:hAnsi="Arial" w:cs="Arial"/>
          <w:sz w:val="24"/>
          <w:szCs w:val="24"/>
          <w:lang w:val="en-US"/>
        </w:rPr>
        <w:t xml:space="preserve"> digital walkthrough of the </w:t>
      </w:r>
      <w:r w:rsidR="00970DD5" w:rsidRPr="0013705A">
        <w:rPr>
          <w:rFonts w:ascii="Arial" w:hAnsi="Arial" w:cs="Arial"/>
          <w:sz w:val="24"/>
          <w:szCs w:val="24"/>
          <w:lang w:val="en-US"/>
        </w:rPr>
        <w:t xml:space="preserve">National </w:t>
      </w:r>
      <w:r w:rsidR="006E7D08" w:rsidRPr="0013705A">
        <w:rPr>
          <w:rFonts w:ascii="Arial" w:hAnsi="Arial" w:cs="Arial"/>
          <w:sz w:val="24"/>
          <w:szCs w:val="24"/>
          <w:lang w:val="en-US"/>
        </w:rPr>
        <w:t>Monument in Canberra</w:t>
      </w:r>
      <w:r w:rsidR="003829FB">
        <w:rPr>
          <w:rFonts w:ascii="Arial" w:hAnsi="Arial" w:cs="Arial"/>
          <w:sz w:val="24"/>
          <w:szCs w:val="24"/>
          <w:lang w:val="en-US"/>
        </w:rPr>
        <w:t xml:space="preserve"> to better promote access to memorial.</w:t>
      </w:r>
      <w:r w:rsidR="00970DD5" w:rsidRPr="0013705A">
        <w:rPr>
          <w:rFonts w:ascii="Arial" w:hAnsi="Arial" w:cs="Arial"/>
          <w:sz w:val="24"/>
          <w:szCs w:val="24"/>
          <w:lang w:val="en-US"/>
        </w:rPr>
        <w:t xml:space="preserve"> </w:t>
      </w:r>
    </w:p>
    <w:p w14:paraId="7D2FE4C0" w14:textId="1758D768" w:rsidR="00970DD5" w:rsidRDefault="00970DD5" w:rsidP="00A73503">
      <w:pPr>
        <w:spacing w:line="276" w:lineRule="auto"/>
        <w:rPr>
          <w:rFonts w:ascii="Arial" w:hAnsi="Arial" w:cs="Arial"/>
          <w:sz w:val="24"/>
          <w:szCs w:val="24"/>
          <w:lang w:val="en-US"/>
        </w:rPr>
      </w:pPr>
      <w:r w:rsidRPr="0013705A">
        <w:rPr>
          <w:rFonts w:ascii="Arial" w:hAnsi="Arial" w:cs="Arial"/>
          <w:sz w:val="24"/>
          <w:szCs w:val="24"/>
          <w:lang w:val="en-US"/>
        </w:rPr>
        <w:t xml:space="preserve">In turn, </w:t>
      </w:r>
      <w:r w:rsidR="00881C52" w:rsidRPr="0013705A">
        <w:rPr>
          <w:rFonts w:ascii="Arial" w:hAnsi="Arial" w:cs="Arial"/>
          <w:sz w:val="24"/>
          <w:szCs w:val="24"/>
        </w:rPr>
        <w:t>in the Republic of Irelan</w:t>
      </w:r>
      <w:r w:rsidRPr="0013705A">
        <w:rPr>
          <w:rFonts w:ascii="Arial" w:hAnsi="Arial" w:cs="Arial"/>
          <w:sz w:val="24"/>
          <w:szCs w:val="24"/>
        </w:rPr>
        <w:t>d i</w:t>
      </w:r>
      <w:r w:rsidR="00881C52" w:rsidRPr="0013705A">
        <w:rPr>
          <w:rFonts w:ascii="Arial" w:hAnsi="Arial" w:cs="Arial"/>
          <w:sz w:val="24"/>
          <w:szCs w:val="24"/>
        </w:rPr>
        <w:t xml:space="preserve">n addition to </w:t>
      </w:r>
      <w:r w:rsidRPr="0013705A">
        <w:rPr>
          <w:rFonts w:ascii="Arial" w:hAnsi="Arial" w:cs="Arial"/>
          <w:sz w:val="24"/>
          <w:szCs w:val="24"/>
        </w:rPr>
        <w:t xml:space="preserve">the current development of a </w:t>
      </w:r>
      <w:r w:rsidR="00A73503">
        <w:rPr>
          <w:rFonts w:ascii="Arial" w:hAnsi="Arial" w:cs="Arial"/>
          <w:sz w:val="24"/>
          <w:szCs w:val="24"/>
        </w:rPr>
        <w:t>N</w:t>
      </w:r>
      <w:r w:rsidRPr="0013705A">
        <w:rPr>
          <w:rFonts w:ascii="Arial" w:hAnsi="Arial" w:cs="Arial"/>
          <w:sz w:val="24"/>
          <w:szCs w:val="24"/>
        </w:rPr>
        <w:t>ational</w:t>
      </w:r>
      <w:r w:rsidR="00A73503">
        <w:rPr>
          <w:rFonts w:ascii="Arial" w:hAnsi="Arial" w:cs="Arial"/>
          <w:sz w:val="24"/>
          <w:szCs w:val="24"/>
        </w:rPr>
        <w:t xml:space="preserve"> Centre for Research and Remembrance</w:t>
      </w:r>
      <w:r w:rsidRPr="0013705A">
        <w:rPr>
          <w:rFonts w:ascii="Arial" w:hAnsi="Arial" w:cs="Arial"/>
          <w:sz w:val="24"/>
          <w:szCs w:val="24"/>
        </w:rPr>
        <w:t xml:space="preserve"> in Dublin, </w:t>
      </w:r>
      <w:r w:rsidR="00F170CD" w:rsidRPr="0013705A">
        <w:rPr>
          <w:rFonts w:ascii="Arial" w:hAnsi="Arial" w:cs="Arial"/>
          <w:sz w:val="24"/>
          <w:szCs w:val="24"/>
          <w:lang w:val="en-US"/>
        </w:rPr>
        <w:t>victim and survivor commemoration events and local memorial initiative</w:t>
      </w:r>
      <w:r w:rsidR="001B3710">
        <w:rPr>
          <w:rFonts w:ascii="Arial" w:hAnsi="Arial" w:cs="Arial"/>
          <w:sz w:val="24"/>
          <w:szCs w:val="24"/>
          <w:lang w:val="en-US"/>
        </w:rPr>
        <w:t>s</w:t>
      </w:r>
      <w:r w:rsidR="003829FB">
        <w:rPr>
          <w:rFonts w:ascii="Arial" w:hAnsi="Arial" w:cs="Arial"/>
          <w:sz w:val="24"/>
          <w:szCs w:val="24"/>
          <w:lang w:val="en-US"/>
        </w:rPr>
        <w:t xml:space="preserve"> have been introduced</w:t>
      </w:r>
      <w:r w:rsidRPr="0013705A">
        <w:rPr>
          <w:rFonts w:ascii="Arial" w:hAnsi="Arial" w:cs="Arial"/>
          <w:sz w:val="24"/>
          <w:szCs w:val="24"/>
          <w:lang w:val="en-US"/>
        </w:rPr>
        <w:t xml:space="preserve">, including through </w:t>
      </w:r>
      <w:r w:rsidR="00F170CD" w:rsidRPr="0013705A">
        <w:rPr>
          <w:rFonts w:ascii="Arial" w:hAnsi="Arial" w:cs="Arial"/>
          <w:sz w:val="24"/>
          <w:szCs w:val="24"/>
          <w:lang w:val="en-US"/>
        </w:rPr>
        <w:t xml:space="preserve">a grant scheme </w:t>
      </w:r>
      <w:r w:rsidR="003829FB">
        <w:rPr>
          <w:rFonts w:ascii="Arial" w:hAnsi="Arial" w:cs="Arial"/>
          <w:sz w:val="24"/>
          <w:szCs w:val="24"/>
          <w:lang w:val="en-US"/>
        </w:rPr>
        <w:t xml:space="preserve">open </w:t>
      </w:r>
      <w:r w:rsidR="00F170CD" w:rsidRPr="0013705A">
        <w:rPr>
          <w:rFonts w:ascii="Arial" w:hAnsi="Arial" w:cs="Arial"/>
          <w:sz w:val="24"/>
          <w:szCs w:val="24"/>
          <w:lang w:val="en-US"/>
        </w:rPr>
        <w:t xml:space="preserve">to survivor-led </w:t>
      </w:r>
      <w:proofErr w:type="spellStart"/>
      <w:r w:rsidR="00F170CD" w:rsidRPr="0013705A">
        <w:rPr>
          <w:rFonts w:ascii="Arial" w:hAnsi="Arial" w:cs="Arial"/>
          <w:sz w:val="24"/>
          <w:szCs w:val="24"/>
          <w:lang w:val="en-US"/>
        </w:rPr>
        <w:t>organisations</w:t>
      </w:r>
      <w:proofErr w:type="spellEnd"/>
      <w:r w:rsidR="00F170CD" w:rsidRPr="0013705A">
        <w:rPr>
          <w:rFonts w:ascii="Arial" w:hAnsi="Arial" w:cs="Arial"/>
          <w:sz w:val="24"/>
          <w:szCs w:val="24"/>
          <w:lang w:val="en-US"/>
        </w:rPr>
        <w:t xml:space="preserve">. </w:t>
      </w:r>
      <w:r w:rsidR="00901361" w:rsidRPr="0013705A">
        <w:rPr>
          <w:rFonts w:ascii="Arial" w:hAnsi="Arial" w:cs="Arial"/>
          <w:sz w:val="24"/>
          <w:szCs w:val="24"/>
          <w:lang w:val="en-US"/>
        </w:rPr>
        <w:t xml:space="preserve">The site of the National </w:t>
      </w:r>
      <w:r w:rsidR="00A73503">
        <w:rPr>
          <w:rFonts w:ascii="Arial" w:hAnsi="Arial" w:cs="Arial"/>
          <w:sz w:val="24"/>
          <w:szCs w:val="24"/>
          <w:lang w:val="en-US"/>
        </w:rPr>
        <w:t>C</w:t>
      </w:r>
      <w:r w:rsidR="00901361" w:rsidRPr="0013705A">
        <w:rPr>
          <w:rFonts w:ascii="Arial" w:hAnsi="Arial" w:cs="Arial"/>
          <w:sz w:val="24"/>
          <w:szCs w:val="24"/>
          <w:lang w:val="en-US"/>
        </w:rPr>
        <w:t xml:space="preserve">entre will provide </w:t>
      </w:r>
      <w:r w:rsidR="00A73503">
        <w:rPr>
          <w:rFonts w:ascii="Arial" w:hAnsi="Arial" w:cs="Arial"/>
          <w:sz w:val="24"/>
          <w:szCs w:val="24"/>
          <w:lang w:val="en-US"/>
        </w:rPr>
        <w:t xml:space="preserve">museum and exhibition space, a </w:t>
      </w:r>
      <w:proofErr w:type="gramStart"/>
      <w:r w:rsidR="00A73503">
        <w:rPr>
          <w:rFonts w:ascii="Arial" w:hAnsi="Arial" w:cs="Arial"/>
          <w:sz w:val="24"/>
          <w:szCs w:val="24"/>
          <w:lang w:val="en-US"/>
        </w:rPr>
        <w:t>records</w:t>
      </w:r>
      <w:proofErr w:type="gramEnd"/>
      <w:r w:rsidR="00F6709B">
        <w:rPr>
          <w:rFonts w:ascii="Arial" w:hAnsi="Arial" w:cs="Arial"/>
          <w:sz w:val="24"/>
          <w:szCs w:val="24"/>
          <w:lang w:val="en-US"/>
        </w:rPr>
        <w:t xml:space="preserve"> </w:t>
      </w:r>
      <w:r w:rsidR="00A73503">
        <w:rPr>
          <w:rFonts w:ascii="Arial" w:hAnsi="Arial" w:cs="Arial"/>
          <w:sz w:val="24"/>
          <w:szCs w:val="24"/>
          <w:lang w:val="en-US"/>
        </w:rPr>
        <w:t xml:space="preserve">and lived experience repository, and a space for reflection as well as community, early </w:t>
      </w:r>
      <w:r w:rsidR="00A73503">
        <w:rPr>
          <w:rFonts w:ascii="Arial" w:hAnsi="Arial" w:cs="Arial"/>
          <w:sz w:val="24"/>
          <w:szCs w:val="24"/>
          <w:lang w:val="en-US"/>
        </w:rPr>
        <w:lastRenderedPageBreak/>
        <w:t>learning and educational facilities a</w:t>
      </w:r>
      <w:r w:rsidR="001B3710">
        <w:rPr>
          <w:rFonts w:ascii="Arial" w:hAnsi="Arial" w:cs="Arial"/>
          <w:sz w:val="24"/>
          <w:szCs w:val="24"/>
          <w:lang w:val="en-US"/>
        </w:rPr>
        <w:t xml:space="preserve">nd </w:t>
      </w:r>
      <w:r w:rsidR="00A73503">
        <w:rPr>
          <w:rFonts w:ascii="Arial" w:hAnsi="Arial" w:cs="Arial"/>
          <w:sz w:val="24"/>
          <w:szCs w:val="24"/>
          <w:lang w:val="en-US"/>
        </w:rPr>
        <w:t xml:space="preserve">social housing. </w:t>
      </w:r>
      <w:r w:rsidR="00901361" w:rsidRPr="0013705A">
        <w:rPr>
          <w:rFonts w:ascii="Arial" w:hAnsi="Arial" w:cs="Arial"/>
          <w:sz w:val="24"/>
          <w:szCs w:val="24"/>
          <w:lang w:val="en-US"/>
        </w:rPr>
        <w:t xml:space="preserve">This </w:t>
      </w:r>
      <w:r w:rsidR="00A73503" w:rsidRPr="0013705A">
        <w:rPr>
          <w:rFonts w:ascii="Arial" w:hAnsi="Arial" w:cs="Arial"/>
          <w:sz w:val="24"/>
          <w:szCs w:val="24"/>
          <w:lang w:val="en-US"/>
        </w:rPr>
        <w:t>illustrates</w:t>
      </w:r>
      <w:r w:rsidR="00901361" w:rsidRPr="0013705A">
        <w:rPr>
          <w:rFonts w:ascii="Arial" w:hAnsi="Arial" w:cs="Arial"/>
          <w:sz w:val="24"/>
          <w:szCs w:val="24"/>
          <w:lang w:val="en-US"/>
        </w:rPr>
        <w:t xml:space="preserve"> the way in which memorial can not only </w:t>
      </w:r>
      <w:r w:rsidR="004F35F1">
        <w:rPr>
          <w:rFonts w:ascii="Arial" w:hAnsi="Arial" w:cs="Arial"/>
          <w:sz w:val="24"/>
          <w:szCs w:val="24"/>
          <w:lang w:val="en-US"/>
        </w:rPr>
        <w:t xml:space="preserve">seek to </w:t>
      </w:r>
      <w:r w:rsidR="00901361" w:rsidRPr="0013705A">
        <w:rPr>
          <w:rFonts w:ascii="Arial" w:hAnsi="Arial" w:cs="Arial"/>
          <w:sz w:val="24"/>
          <w:szCs w:val="24"/>
          <w:lang w:val="en-US"/>
        </w:rPr>
        <w:t xml:space="preserve">acknowledge </w:t>
      </w:r>
      <w:r w:rsidR="004F35F1">
        <w:rPr>
          <w:rFonts w:ascii="Arial" w:hAnsi="Arial" w:cs="Arial"/>
          <w:sz w:val="24"/>
          <w:szCs w:val="24"/>
          <w:lang w:val="en-US"/>
        </w:rPr>
        <w:t xml:space="preserve">the </w:t>
      </w:r>
      <w:r w:rsidR="00901361" w:rsidRPr="0013705A">
        <w:rPr>
          <w:rFonts w:ascii="Arial" w:hAnsi="Arial" w:cs="Arial"/>
          <w:sz w:val="24"/>
          <w:szCs w:val="24"/>
          <w:lang w:val="en-US"/>
        </w:rPr>
        <w:t xml:space="preserve">systemic </w:t>
      </w:r>
      <w:r w:rsidR="004F35F1">
        <w:rPr>
          <w:rFonts w:ascii="Arial" w:hAnsi="Arial" w:cs="Arial"/>
          <w:sz w:val="24"/>
          <w:szCs w:val="24"/>
          <w:lang w:val="en-US"/>
        </w:rPr>
        <w:t xml:space="preserve">failings of the past </w:t>
      </w:r>
      <w:r w:rsidR="00901361" w:rsidRPr="0013705A">
        <w:rPr>
          <w:rFonts w:ascii="Arial" w:hAnsi="Arial" w:cs="Arial"/>
          <w:sz w:val="24"/>
          <w:szCs w:val="24"/>
          <w:lang w:val="en-US"/>
        </w:rPr>
        <w:t xml:space="preserve">but </w:t>
      </w:r>
      <w:r w:rsidR="001B3710">
        <w:rPr>
          <w:rFonts w:ascii="Arial" w:hAnsi="Arial" w:cs="Arial"/>
          <w:sz w:val="24"/>
          <w:szCs w:val="24"/>
          <w:lang w:val="en-US"/>
        </w:rPr>
        <w:t>als</w:t>
      </w:r>
      <w:r w:rsidR="00901361" w:rsidRPr="0013705A">
        <w:rPr>
          <w:rFonts w:ascii="Arial" w:hAnsi="Arial" w:cs="Arial"/>
          <w:sz w:val="24"/>
          <w:szCs w:val="24"/>
          <w:lang w:val="en-US"/>
        </w:rPr>
        <w:t>o give meaning to how the state can put in place initiatives to benefit survivors and their families as a form of reparation for the harm caused to individuals and families affected by transgenerational trauma and disadvantage.</w:t>
      </w:r>
      <w:r w:rsidRPr="0013705A">
        <w:rPr>
          <w:rStyle w:val="FootnoteReference"/>
          <w:rFonts w:ascii="Arial" w:hAnsi="Arial" w:cs="Arial"/>
          <w:sz w:val="24"/>
          <w:szCs w:val="24"/>
          <w:lang w:val="en-US"/>
        </w:rPr>
        <w:footnoteReference w:id="7"/>
      </w:r>
      <w:r w:rsidR="00C428A2">
        <w:rPr>
          <w:rFonts w:ascii="Arial" w:hAnsi="Arial" w:cs="Arial"/>
          <w:sz w:val="24"/>
          <w:szCs w:val="24"/>
          <w:lang w:val="en-US"/>
        </w:rPr>
        <w:t xml:space="preserve"> </w:t>
      </w:r>
      <w:r w:rsidR="00C428A2" w:rsidRPr="00F6709B">
        <w:rPr>
          <w:rFonts w:ascii="Arial" w:hAnsi="Arial" w:cs="Arial"/>
          <w:sz w:val="24"/>
          <w:szCs w:val="24"/>
          <w:lang w:val="en-US"/>
        </w:rPr>
        <w:t xml:space="preserve">This potential for </w:t>
      </w:r>
      <w:r w:rsidR="001B3710" w:rsidRPr="00F6709B">
        <w:rPr>
          <w:rFonts w:ascii="Arial" w:hAnsi="Arial" w:cs="Arial"/>
          <w:sz w:val="24"/>
          <w:szCs w:val="24"/>
          <w:lang w:val="en-US"/>
        </w:rPr>
        <w:t xml:space="preserve">a broader form of </w:t>
      </w:r>
      <w:r w:rsidR="00C428A2" w:rsidRPr="00F6709B">
        <w:rPr>
          <w:rFonts w:ascii="Arial" w:hAnsi="Arial" w:cs="Arial"/>
          <w:sz w:val="24"/>
          <w:szCs w:val="24"/>
          <w:lang w:val="en-US"/>
        </w:rPr>
        <w:t>memorial to contribute more widely to redress and justice for victims, survivors and their loved one</w:t>
      </w:r>
      <w:r w:rsidR="001B3710" w:rsidRPr="00F6709B">
        <w:rPr>
          <w:rFonts w:ascii="Arial" w:hAnsi="Arial" w:cs="Arial"/>
          <w:sz w:val="24"/>
          <w:szCs w:val="24"/>
          <w:lang w:val="en-US"/>
        </w:rPr>
        <w:t>s</w:t>
      </w:r>
      <w:r w:rsidR="00C428A2" w:rsidRPr="00F6709B">
        <w:rPr>
          <w:rFonts w:ascii="Arial" w:hAnsi="Arial" w:cs="Arial"/>
          <w:sz w:val="24"/>
          <w:szCs w:val="24"/>
          <w:lang w:val="en-US"/>
        </w:rPr>
        <w:t xml:space="preserve"> should not be lost in Northern Ireland.</w:t>
      </w:r>
    </w:p>
    <w:p w14:paraId="3D6FA53F" w14:textId="610A2067" w:rsidR="00670D85" w:rsidRPr="00F6709B" w:rsidRDefault="00AA5D29" w:rsidP="00AF36E5">
      <w:pPr>
        <w:spacing w:line="276" w:lineRule="auto"/>
        <w:rPr>
          <w:rFonts w:ascii="Arial" w:hAnsi="Arial" w:cs="Arial"/>
          <w:b/>
          <w:bCs/>
          <w:sz w:val="24"/>
          <w:szCs w:val="24"/>
        </w:rPr>
      </w:pPr>
      <w:r w:rsidRPr="00F6709B">
        <w:rPr>
          <w:rFonts w:ascii="Arial" w:hAnsi="Arial" w:cs="Arial"/>
          <w:b/>
          <w:bCs/>
          <w:sz w:val="24"/>
          <w:szCs w:val="24"/>
        </w:rPr>
        <w:t>Recommendations</w:t>
      </w:r>
    </w:p>
    <w:p w14:paraId="5920865E" w14:textId="344E00A5" w:rsidR="00670D85" w:rsidRPr="00A73503" w:rsidRDefault="00670D85" w:rsidP="00670D85">
      <w:pPr>
        <w:spacing w:line="276" w:lineRule="auto"/>
        <w:rPr>
          <w:rFonts w:ascii="Arial" w:hAnsi="Arial" w:cs="Arial"/>
          <w:bCs/>
          <w:sz w:val="24"/>
          <w:szCs w:val="24"/>
        </w:rPr>
      </w:pPr>
      <w:r w:rsidRPr="00A73503">
        <w:rPr>
          <w:rFonts w:ascii="Arial" w:hAnsi="Arial" w:cs="Arial"/>
          <w:sz w:val="24"/>
          <w:szCs w:val="24"/>
          <w:lang w:val="en-US"/>
        </w:rPr>
        <w:t xml:space="preserve">As Commissioner, I </w:t>
      </w:r>
      <w:proofErr w:type="spellStart"/>
      <w:r w:rsidRPr="00A73503">
        <w:rPr>
          <w:rFonts w:ascii="Arial" w:hAnsi="Arial" w:cs="Arial"/>
          <w:sz w:val="24"/>
          <w:szCs w:val="24"/>
          <w:lang w:val="en-US"/>
        </w:rPr>
        <w:t>recognise</w:t>
      </w:r>
      <w:proofErr w:type="spellEnd"/>
      <w:r w:rsidRPr="00A73503">
        <w:rPr>
          <w:rFonts w:ascii="Arial" w:hAnsi="Arial" w:cs="Arial"/>
          <w:sz w:val="24"/>
          <w:szCs w:val="24"/>
          <w:lang w:val="en-US"/>
        </w:rPr>
        <w:t xml:space="preserve"> the wide range of views held by survivors regarding memorial and highlight that each perspective and opinion is valid. It is however important that the outstanding recommendations of the </w:t>
      </w:r>
      <w:r w:rsidRPr="00A73503">
        <w:rPr>
          <w:rFonts w:ascii="Arial" w:hAnsi="Arial" w:cs="Arial"/>
          <w:bCs/>
          <w:sz w:val="24"/>
          <w:szCs w:val="24"/>
        </w:rPr>
        <w:t>Historical Institutional Abuse Inquiry report are taken forward, including in relation to memorial</w:t>
      </w:r>
      <w:r w:rsidR="001B3710">
        <w:rPr>
          <w:rFonts w:ascii="Arial" w:hAnsi="Arial" w:cs="Arial"/>
          <w:bCs/>
          <w:sz w:val="24"/>
          <w:szCs w:val="24"/>
        </w:rPr>
        <w:t xml:space="preserve">. </w:t>
      </w:r>
      <w:r w:rsidRPr="00A73503">
        <w:rPr>
          <w:rFonts w:ascii="Arial" w:hAnsi="Arial" w:cs="Arial"/>
          <w:bCs/>
          <w:sz w:val="24"/>
          <w:szCs w:val="24"/>
        </w:rPr>
        <w:t xml:space="preserve">I highlight that the following recommendations should be progressed in Northern Ireland:  </w:t>
      </w:r>
    </w:p>
    <w:p w14:paraId="14134213" w14:textId="1B7DD3E2" w:rsidR="00670D85" w:rsidRPr="00186202" w:rsidRDefault="00670D85" w:rsidP="00186202">
      <w:pPr>
        <w:pStyle w:val="ListParagraph"/>
        <w:numPr>
          <w:ilvl w:val="0"/>
          <w:numId w:val="39"/>
        </w:numPr>
        <w:spacing w:line="276" w:lineRule="auto"/>
        <w:rPr>
          <w:rFonts w:ascii="Arial" w:hAnsi="Arial" w:cs="Arial"/>
          <w:b/>
          <w:sz w:val="24"/>
          <w:szCs w:val="24"/>
        </w:rPr>
      </w:pPr>
      <w:r w:rsidRPr="00186202">
        <w:rPr>
          <w:rFonts w:ascii="Arial" w:hAnsi="Arial" w:cs="Arial"/>
          <w:b/>
          <w:sz w:val="24"/>
          <w:szCs w:val="24"/>
        </w:rPr>
        <w:t xml:space="preserve">The </w:t>
      </w:r>
      <w:r w:rsidRPr="00186202">
        <w:rPr>
          <w:rFonts w:ascii="Arial" w:hAnsi="Arial" w:cs="Arial"/>
          <w:b/>
          <w:i/>
          <w:iCs/>
          <w:sz w:val="24"/>
          <w:szCs w:val="24"/>
        </w:rPr>
        <w:t>recommendation for a physical memorial as outlined in the Historical Institutional Abuse Inquiry report should be implemented</w:t>
      </w:r>
      <w:r w:rsidRPr="00186202">
        <w:rPr>
          <w:rFonts w:ascii="Arial" w:hAnsi="Arial" w:cs="Arial"/>
          <w:b/>
          <w:sz w:val="24"/>
          <w:szCs w:val="24"/>
        </w:rPr>
        <w:t>, without additional delay</w:t>
      </w:r>
      <w:r w:rsidR="005479AE" w:rsidRPr="00186202">
        <w:rPr>
          <w:rFonts w:ascii="Arial" w:hAnsi="Arial" w:cs="Arial"/>
          <w:b/>
          <w:sz w:val="24"/>
          <w:szCs w:val="24"/>
        </w:rPr>
        <w:t xml:space="preserve">. This is the responsibility of The Executive Office and the Arts Council of Northern Ireland. </w:t>
      </w:r>
      <w:r w:rsidRPr="00186202">
        <w:rPr>
          <w:rFonts w:ascii="Arial" w:hAnsi="Arial" w:cs="Arial"/>
          <w:b/>
          <w:sz w:val="24"/>
          <w:szCs w:val="24"/>
        </w:rPr>
        <w:t xml:space="preserve">  </w:t>
      </w:r>
    </w:p>
    <w:p w14:paraId="41DA827B" w14:textId="77777777" w:rsidR="00670D85" w:rsidRPr="00F6709B" w:rsidRDefault="00670D85" w:rsidP="00670D85">
      <w:pPr>
        <w:pStyle w:val="ListParagraph"/>
        <w:spacing w:line="276" w:lineRule="auto"/>
        <w:ind w:left="360"/>
        <w:rPr>
          <w:rFonts w:ascii="Arial" w:hAnsi="Arial" w:cs="Arial"/>
          <w:b/>
          <w:sz w:val="24"/>
          <w:szCs w:val="24"/>
        </w:rPr>
      </w:pPr>
    </w:p>
    <w:p w14:paraId="76CC8FA2" w14:textId="0A04A70D" w:rsidR="00670D85" w:rsidRPr="00F6709B" w:rsidRDefault="00670D85" w:rsidP="00186202">
      <w:pPr>
        <w:pStyle w:val="ListParagraph"/>
        <w:numPr>
          <w:ilvl w:val="0"/>
          <w:numId w:val="39"/>
        </w:numPr>
        <w:spacing w:line="276" w:lineRule="auto"/>
        <w:rPr>
          <w:rFonts w:ascii="Arial" w:hAnsi="Arial" w:cs="Arial"/>
          <w:b/>
          <w:sz w:val="24"/>
          <w:szCs w:val="24"/>
        </w:rPr>
      </w:pPr>
      <w:r w:rsidRPr="00F6709B">
        <w:rPr>
          <w:rFonts w:ascii="Arial" w:hAnsi="Arial" w:cs="Arial"/>
          <w:b/>
          <w:sz w:val="24"/>
          <w:szCs w:val="24"/>
        </w:rPr>
        <w:t>The</w:t>
      </w:r>
      <w:r w:rsidR="00ED0C3A">
        <w:rPr>
          <w:rFonts w:ascii="Arial" w:hAnsi="Arial" w:cs="Arial"/>
          <w:b/>
          <w:sz w:val="24"/>
          <w:szCs w:val="24"/>
        </w:rPr>
        <w:t xml:space="preserve">re should be </w:t>
      </w:r>
      <w:r w:rsidR="00ED0C3A" w:rsidRPr="00444324">
        <w:rPr>
          <w:rFonts w:ascii="Arial" w:hAnsi="Arial" w:cs="Arial"/>
          <w:b/>
          <w:i/>
          <w:iCs/>
          <w:sz w:val="24"/>
          <w:szCs w:val="24"/>
        </w:rPr>
        <w:t xml:space="preserve">ongoing and meaningful engagement with </w:t>
      </w:r>
      <w:r w:rsidR="005479AE" w:rsidRPr="00444324">
        <w:rPr>
          <w:rFonts w:ascii="Arial" w:hAnsi="Arial" w:cs="Arial"/>
          <w:b/>
          <w:i/>
          <w:iCs/>
          <w:sz w:val="24"/>
          <w:szCs w:val="24"/>
        </w:rPr>
        <w:t xml:space="preserve">a broad range of </w:t>
      </w:r>
      <w:r w:rsidR="00ED0C3A" w:rsidRPr="00444324">
        <w:rPr>
          <w:rFonts w:ascii="Arial" w:hAnsi="Arial" w:cs="Arial"/>
          <w:b/>
          <w:i/>
          <w:iCs/>
          <w:sz w:val="24"/>
          <w:szCs w:val="24"/>
        </w:rPr>
        <w:t>vict</w:t>
      </w:r>
      <w:r w:rsidR="005479AE" w:rsidRPr="00444324">
        <w:rPr>
          <w:rFonts w:ascii="Arial" w:hAnsi="Arial" w:cs="Arial"/>
          <w:b/>
          <w:i/>
          <w:iCs/>
          <w:sz w:val="24"/>
          <w:szCs w:val="24"/>
        </w:rPr>
        <w:t>i</w:t>
      </w:r>
      <w:r w:rsidR="00ED0C3A" w:rsidRPr="00444324">
        <w:rPr>
          <w:rFonts w:ascii="Arial" w:hAnsi="Arial" w:cs="Arial"/>
          <w:b/>
          <w:i/>
          <w:iCs/>
          <w:sz w:val="24"/>
          <w:szCs w:val="24"/>
        </w:rPr>
        <w:t>ms and survivors</w:t>
      </w:r>
      <w:r w:rsidR="005479AE">
        <w:rPr>
          <w:rFonts w:ascii="Arial" w:hAnsi="Arial" w:cs="Arial"/>
          <w:b/>
          <w:sz w:val="24"/>
          <w:szCs w:val="24"/>
        </w:rPr>
        <w:t xml:space="preserve"> throughout the process of </w:t>
      </w:r>
      <w:r w:rsidR="00521580">
        <w:rPr>
          <w:rFonts w:ascii="Arial" w:hAnsi="Arial" w:cs="Arial"/>
          <w:b/>
          <w:sz w:val="24"/>
          <w:szCs w:val="24"/>
        </w:rPr>
        <w:t xml:space="preserve">commissioning and developing </w:t>
      </w:r>
      <w:r w:rsidR="005479AE">
        <w:rPr>
          <w:rFonts w:ascii="Arial" w:hAnsi="Arial" w:cs="Arial"/>
          <w:b/>
          <w:sz w:val="24"/>
          <w:szCs w:val="24"/>
        </w:rPr>
        <w:t xml:space="preserve">memorial and </w:t>
      </w:r>
      <w:r w:rsidR="005479AE" w:rsidRPr="00444324">
        <w:rPr>
          <w:rFonts w:ascii="Arial" w:hAnsi="Arial" w:cs="Arial"/>
          <w:b/>
          <w:i/>
          <w:iCs/>
          <w:sz w:val="24"/>
          <w:szCs w:val="24"/>
        </w:rPr>
        <w:t>the</w:t>
      </w:r>
      <w:r w:rsidR="00E97CD5" w:rsidRPr="00444324">
        <w:rPr>
          <w:rFonts w:ascii="Arial" w:hAnsi="Arial" w:cs="Arial"/>
          <w:b/>
          <w:i/>
          <w:iCs/>
          <w:sz w:val="24"/>
          <w:szCs w:val="24"/>
        </w:rPr>
        <w:t xml:space="preserve"> </w:t>
      </w:r>
      <w:r w:rsidRPr="00444324">
        <w:rPr>
          <w:rFonts w:ascii="Arial" w:hAnsi="Arial" w:cs="Arial"/>
          <w:b/>
          <w:i/>
          <w:iCs/>
          <w:sz w:val="24"/>
          <w:szCs w:val="24"/>
        </w:rPr>
        <w:t>views of victims and survivors should be central</w:t>
      </w:r>
      <w:r w:rsidRPr="00F6709B">
        <w:rPr>
          <w:rFonts w:ascii="Arial" w:hAnsi="Arial" w:cs="Arial"/>
          <w:b/>
          <w:sz w:val="24"/>
          <w:szCs w:val="24"/>
        </w:rPr>
        <w:t xml:space="preserve"> to </w:t>
      </w:r>
      <w:r w:rsidR="00E97CD5">
        <w:rPr>
          <w:rFonts w:ascii="Arial" w:hAnsi="Arial" w:cs="Arial"/>
          <w:b/>
          <w:sz w:val="24"/>
          <w:szCs w:val="24"/>
        </w:rPr>
        <w:t xml:space="preserve">progressing all stages of </w:t>
      </w:r>
      <w:r w:rsidRPr="00F6709B">
        <w:rPr>
          <w:rFonts w:ascii="Arial" w:hAnsi="Arial" w:cs="Arial"/>
          <w:b/>
          <w:sz w:val="24"/>
          <w:szCs w:val="24"/>
        </w:rPr>
        <w:t>memorial</w:t>
      </w:r>
      <w:r w:rsidR="00E97CD5">
        <w:rPr>
          <w:rFonts w:ascii="Arial" w:hAnsi="Arial" w:cs="Arial"/>
          <w:b/>
          <w:sz w:val="24"/>
          <w:szCs w:val="24"/>
        </w:rPr>
        <w:t xml:space="preserve">. </w:t>
      </w:r>
      <w:r w:rsidRPr="00F6709B">
        <w:rPr>
          <w:rFonts w:ascii="Arial" w:hAnsi="Arial" w:cs="Arial"/>
          <w:b/>
          <w:sz w:val="24"/>
          <w:szCs w:val="24"/>
        </w:rPr>
        <w:t xml:space="preserve"> </w:t>
      </w:r>
    </w:p>
    <w:p w14:paraId="20AF29B9" w14:textId="77777777" w:rsidR="00670D85" w:rsidRPr="00F6709B" w:rsidRDefault="00670D85" w:rsidP="00670D85">
      <w:pPr>
        <w:pStyle w:val="ListParagraph"/>
        <w:spacing w:line="276" w:lineRule="auto"/>
        <w:ind w:left="360"/>
        <w:rPr>
          <w:rFonts w:ascii="Arial" w:hAnsi="Arial" w:cs="Arial"/>
          <w:b/>
          <w:sz w:val="24"/>
          <w:szCs w:val="24"/>
        </w:rPr>
      </w:pPr>
    </w:p>
    <w:p w14:paraId="35D2CD8B" w14:textId="3D9DEDF8" w:rsidR="00036195" w:rsidRPr="00521580" w:rsidRDefault="00670D85" w:rsidP="00036195">
      <w:pPr>
        <w:pStyle w:val="ListParagraph"/>
        <w:numPr>
          <w:ilvl w:val="0"/>
          <w:numId w:val="39"/>
        </w:numPr>
        <w:spacing w:line="276" w:lineRule="auto"/>
        <w:rPr>
          <w:rFonts w:ascii="Arial" w:hAnsi="Arial" w:cs="Arial"/>
          <w:b/>
          <w:sz w:val="24"/>
          <w:szCs w:val="24"/>
        </w:rPr>
      </w:pPr>
      <w:r w:rsidRPr="00F6709B">
        <w:rPr>
          <w:rFonts w:ascii="Arial" w:hAnsi="Arial" w:cs="Arial"/>
          <w:b/>
          <w:sz w:val="24"/>
          <w:szCs w:val="24"/>
        </w:rPr>
        <w:t xml:space="preserve">Active consideration should be given to </w:t>
      </w:r>
      <w:r w:rsidRPr="00444324">
        <w:rPr>
          <w:rFonts w:ascii="Arial" w:hAnsi="Arial" w:cs="Arial"/>
          <w:b/>
          <w:i/>
          <w:iCs/>
          <w:sz w:val="24"/>
          <w:szCs w:val="24"/>
        </w:rPr>
        <w:t>establishing a</w:t>
      </w:r>
      <w:r w:rsidRPr="00F6709B">
        <w:rPr>
          <w:rFonts w:ascii="Arial" w:hAnsi="Arial" w:cs="Arial"/>
          <w:b/>
          <w:sz w:val="24"/>
          <w:szCs w:val="24"/>
        </w:rPr>
        <w:t xml:space="preserve"> </w:t>
      </w:r>
      <w:r w:rsidRPr="00F6709B">
        <w:rPr>
          <w:rFonts w:ascii="Arial" w:hAnsi="Arial" w:cs="Arial"/>
          <w:b/>
          <w:i/>
          <w:iCs/>
          <w:sz w:val="24"/>
          <w:szCs w:val="24"/>
        </w:rPr>
        <w:t xml:space="preserve">memorial </w:t>
      </w:r>
      <w:r w:rsidRPr="00F6709B">
        <w:rPr>
          <w:rFonts w:ascii="Arial" w:hAnsi="Arial" w:cs="Arial"/>
          <w:b/>
          <w:i/>
          <w:sz w:val="24"/>
          <w:szCs w:val="24"/>
        </w:rPr>
        <w:t>programme</w:t>
      </w:r>
      <w:r w:rsidRPr="00F6709B">
        <w:rPr>
          <w:rFonts w:ascii="Arial" w:hAnsi="Arial" w:cs="Arial"/>
          <w:b/>
          <w:sz w:val="24"/>
          <w:szCs w:val="24"/>
        </w:rPr>
        <w:t xml:space="preserve"> in recognition of the diversity of views among victims and survivors </w:t>
      </w:r>
      <w:r w:rsidR="00E97CD5">
        <w:rPr>
          <w:rFonts w:ascii="Arial" w:hAnsi="Arial" w:cs="Arial"/>
          <w:b/>
          <w:sz w:val="24"/>
          <w:szCs w:val="24"/>
        </w:rPr>
        <w:t xml:space="preserve">regarding memorial and </w:t>
      </w:r>
      <w:r w:rsidRPr="00F6709B">
        <w:rPr>
          <w:rFonts w:ascii="Arial" w:hAnsi="Arial" w:cs="Arial"/>
          <w:b/>
          <w:sz w:val="24"/>
          <w:szCs w:val="24"/>
        </w:rPr>
        <w:t xml:space="preserve">in </w:t>
      </w:r>
      <w:r w:rsidR="00E97CD5">
        <w:rPr>
          <w:rFonts w:ascii="Arial" w:hAnsi="Arial" w:cs="Arial"/>
          <w:b/>
          <w:sz w:val="24"/>
          <w:szCs w:val="24"/>
        </w:rPr>
        <w:t xml:space="preserve">acknowledgment of the wider range of outcomes that can be achieved by a broader programme approach. </w:t>
      </w:r>
      <w:r w:rsidR="00036195" w:rsidRPr="00521580">
        <w:rPr>
          <w:rFonts w:ascii="Arial" w:hAnsi="Arial" w:cs="Arial"/>
          <w:b/>
          <w:bCs/>
          <w:sz w:val="24"/>
          <w:szCs w:val="24"/>
        </w:rPr>
        <w:t xml:space="preserve">This reflects established good practice in other jurisdictions where memorial has </w:t>
      </w:r>
      <w:r w:rsidR="00036195">
        <w:rPr>
          <w:rFonts w:ascii="Arial" w:hAnsi="Arial" w:cs="Arial"/>
          <w:b/>
          <w:bCs/>
          <w:sz w:val="24"/>
          <w:szCs w:val="24"/>
        </w:rPr>
        <w:t xml:space="preserve">encompassed </w:t>
      </w:r>
      <w:r w:rsidR="00036195" w:rsidRPr="00521580">
        <w:rPr>
          <w:rFonts w:ascii="Arial" w:hAnsi="Arial" w:cs="Arial"/>
          <w:b/>
          <w:bCs/>
          <w:sz w:val="24"/>
          <w:szCs w:val="24"/>
        </w:rPr>
        <w:t>a variety of responses</w:t>
      </w:r>
      <w:r w:rsidR="00036195">
        <w:rPr>
          <w:rFonts w:ascii="Arial" w:hAnsi="Arial" w:cs="Arial"/>
          <w:b/>
          <w:bCs/>
          <w:sz w:val="24"/>
          <w:szCs w:val="24"/>
        </w:rPr>
        <w:t>,</w:t>
      </w:r>
      <w:r w:rsidR="00036195" w:rsidRPr="00521580">
        <w:rPr>
          <w:rFonts w:ascii="Arial" w:hAnsi="Arial" w:cs="Arial"/>
          <w:b/>
          <w:bCs/>
          <w:sz w:val="24"/>
          <w:szCs w:val="24"/>
        </w:rPr>
        <w:t xml:space="preserve"> including national</w:t>
      </w:r>
      <w:r w:rsidR="00036195">
        <w:rPr>
          <w:rFonts w:ascii="Arial" w:hAnsi="Arial" w:cs="Arial"/>
          <w:b/>
          <w:bCs/>
          <w:sz w:val="24"/>
          <w:szCs w:val="24"/>
        </w:rPr>
        <w:t xml:space="preserve">, </w:t>
      </w:r>
      <w:r w:rsidR="00036195" w:rsidRPr="00521580">
        <w:rPr>
          <w:rFonts w:ascii="Arial" w:hAnsi="Arial" w:cs="Arial"/>
          <w:b/>
          <w:bCs/>
          <w:sz w:val="24"/>
          <w:szCs w:val="24"/>
        </w:rPr>
        <w:t xml:space="preserve">local and different types of </w:t>
      </w:r>
      <w:proofErr w:type="gramStart"/>
      <w:r w:rsidR="00036195" w:rsidRPr="00521580">
        <w:rPr>
          <w:rFonts w:ascii="Arial" w:hAnsi="Arial" w:cs="Arial"/>
          <w:b/>
          <w:bCs/>
          <w:sz w:val="24"/>
          <w:szCs w:val="24"/>
        </w:rPr>
        <w:t>memorial</w:t>
      </w:r>
      <w:proofErr w:type="gramEnd"/>
      <w:r w:rsidR="00036195" w:rsidRPr="00521580">
        <w:rPr>
          <w:rFonts w:ascii="Arial" w:hAnsi="Arial" w:cs="Arial"/>
          <w:b/>
          <w:bCs/>
          <w:sz w:val="24"/>
          <w:szCs w:val="24"/>
        </w:rPr>
        <w:t>.</w:t>
      </w:r>
    </w:p>
    <w:p w14:paraId="7AE05906" w14:textId="73240F5B" w:rsidR="00670D85" w:rsidRPr="00F6709B" w:rsidRDefault="00670D85" w:rsidP="00036195">
      <w:pPr>
        <w:pStyle w:val="ListParagraph"/>
        <w:spacing w:line="276" w:lineRule="auto"/>
        <w:ind w:left="360"/>
        <w:rPr>
          <w:rFonts w:ascii="Arial" w:hAnsi="Arial" w:cs="Arial"/>
          <w:b/>
          <w:sz w:val="24"/>
          <w:szCs w:val="24"/>
        </w:rPr>
      </w:pPr>
    </w:p>
    <w:sectPr w:rsidR="00670D85" w:rsidRPr="00F6709B" w:rsidSect="00EF3566">
      <w:foot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1259" w14:textId="77777777" w:rsidR="003F2A6E" w:rsidRDefault="003F2A6E" w:rsidP="00524210">
      <w:pPr>
        <w:spacing w:after="0" w:line="240" w:lineRule="auto"/>
      </w:pPr>
      <w:r>
        <w:separator/>
      </w:r>
    </w:p>
  </w:endnote>
  <w:endnote w:type="continuationSeparator" w:id="0">
    <w:p w14:paraId="383601CF" w14:textId="77777777" w:rsidR="003F2A6E" w:rsidRDefault="003F2A6E" w:rsidP="0052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1193"/>
      <w:docPartObj>
        <w:docPartGallery w:val="Page Numbers (Bottom of Page)"/>
        <w:docPartUnique/>
      </w:docPartObj>
    </w:sdtPr>
    <w:sdtEndPr>
      <w:rPr>
        <w:noProof/>
      </w:rPr>
    </w:sdtEndPr>
    <w:sdtContent>
      <w:p w14:paraId="5190D513" w14:textId="336AFD90" w:rsidR="00E0589D" w:rsidRDefault="00E05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88954" w14:textId="77777777" w:rsidR="00775AEA" w:rsidRDefault="0077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254" w14:textId="77777777" w:rsidR="003F2A6E" w:rsidRDefault="003F2A6E" w:rsidP="00524210">
      <w:pPr>
        <w:spacing w:after="0" w:line="240" w:lineRule="auto"/>
      </w:pPr>
      <w:r>
        <w:separator/>
      </w:r>
    </w:p>
  </w:footnote>
  <w:footnote w:type="continuationSeparator" w:id="0">
    <w:p w14:paraId="2B3D4588" w14:textId="77777777" w:rsidR="003F2A6E" w:rsidRDefault="003F2A6E" w:rsidP="00524210">
      <w:pPr>
        <w:spacing w:after="0" w:line="240" w:lineRule="auto"/>
      </w:pPr>
      <w:r>
        <w:continuationSeparator/>
      </w:r>
    </w:p>
  </w:footnote>
  <w:footnote w:id="1">
    <w:p w14:paraId="4FE767DF" w14:textId="2469BDF8" w:rsidR="003829FB" w:rsidRPr="003829FB" w:rsidRDefault="003829FB">
      <w:pPr>
        <w:pStyle w:val="FootnoteText"/>
        <w:rPr>
          <w:lang w:val="en-US"/>
        </w:rPr>
      </w:pPr>
      <w:r>
        <w:rPr>
          <w:rStyle w:val="FootnoteReference"/>
        </w:rPr>
        <w:footnoteRef/>
      </w:r>
      <w:r>
        <w:t xml:space="preserve"> </w:t>
      </w:r>
      <w:hyperlink r:id="rId1" w:history="1">
        <w:r w:rsidRPr="003829FB">
          <w:rPr>
            <w:color w:val="0000FF"/>
            <w:u w:val="single"/>
          </w:rPr>
          <w:t>Historical Institutional Abuse (Northern Ireland) Act 2019 (legislation.gov.uk)</w:t>
        </w:r>
      </w:hyperlink>
    </w:p>
  </w:footnote>
  <w:footnote w:id="2">
    <w:p w14:paraId="5038E9A7" w14:textId="07116862" w:rsidR="00213BE1" w:rsidRPr="00AA5D29" w:rsidRDefault="00213BE1" w:rsidP="00256F95">
      <w:pPr>
        <w:rPr>
          <w:rFonts w:cstheme="minorHAnsi"/>
          <w:sz w:val="20"/>
          <w:szCs w:val="20"/>
          <w:lang w:val="en-US"/>
        </w:rPr>
      </w:pPr>
      <w:r w:rsidRPr="00036E41">
        <w:rPr>
          <w:rStyle w:val="FootnoteReference"/>
          <w:rFonts w:ascii="Arial" w:hAnsi="Arial" w:cs="Arial"/>
          <w:sz w:val="20"/>
          <w:szCs w:val="20"/>
        </w:rPr>
        <w:footnoteRef/>
      </w:r>
      <w:r w:rsidRPr="00036E41">
        <w:rPr>
          <w:rFonts w:ascii="Arial" w:hAnsi="Arial" w:cs="Arial"/>
          <w:sz w:val="20"/>
          <w:szCs w:val="20"/>
        </w:rPr>
        <w:t xml:space="preserve"> </w:t>
      </w:r>
      <w:r w:rsidR="00036E41" w:rsidRPr="00AA5D29">
        <w:rPr>
          <w:rFonts w:cstheme="minorHAnsi"/>
          <w:sz w:val="20"/>
          <w:szCs w:val="20"/>
        </w:rPr>
        <w:t>H</w:t>
      </w:r>
      <w:r w:rsidR="00DB5EDE" w:rsidRPr="00AA5D29">
        <w:rPr>
          <w:rFonts w:cstheme="minorHAnsi"/>
          <w:sz w:val="20"/>
          <w:szCs w:val="20"/>
        </w:rPr>
        <w:t>istorical Institutional Abuse Inquiry (201</w:t>
      </w:r>
      <w:r w:rsidR="00414E12">
        <w:rPr>
          <w:rFonts w:cstheme="minorHAnsi"/>
          <w:sz w:val="20"/>
          <w:szCs w:val="20"/>
        </w:rPr>
        <w:t>7</w:t>
      </w:r>
      <w:r w:rsidR="00DB5EDE" w:rsidRPr="00AA5D29">
        <w:rPr>
          <w:rFonts w:cstheme="minorHAnsi"/>
          <w:sz w:val="20"/>
          <w:szCs w:val="20"/>
        </w:rPr>
        <w:t xml:space="preserve">) Inquiry Report; para 12. Available at: </w:t>
      </w:r>
      <w:hyperlink r:id="rId2" w:history="1">
        <w:r w:rsidRPr="00AA5D29">
          <w:rPr>
            <w:rStyle w:val="Hyperlink"/>
            <w:rFonts w:cstheme="minorHAnsi"/>
            <w:sz w:val="20"/>
            <w:szCs w:val="20"/>
          </w:rPr>
          <w:t>Historical Institutional Abuse Report, Volume 1 Chapter 4 Recommendations</w:t>
        </w:r>
      </w:hyperlink>
    </w:p>
  </w:footnote>
  <w:footnote w:id="3">
    <w:p w14:paraId="1B42B4E5" w14:textId="77777777" w:rsidR="00745CA7" w:rsidRDefault="00745CA7" w:rsidP="00745CA7">
      <w:pPr>
        <w:pStyle w:val="FootnoteText"/>
      </w:pPr>
      <w:r>
        <w:rPr>
          <w:rStyle w:val="FootnoteReference"/>
        </w:rPr>
        <w:footnoteRef/>
      </w:r>
      <w:r>
        <w:t xml:space="preserve"> </w:t>
      </w:r>
      <w:r>
        <w:rPr>
          <w:lang w:val="en-US"/>
        </w:rPr>
        <w:t>UN (2006) UNCHR Basic Principles and Guidelines on the</w:t>
      </w:r>
      <w:r>
        <w:t xml:space="preserve"> Right to a Remedy and Reparation for Victims of Gross Violations of International Human Rights Law and Serious Violations of International Humanitarian Law, article 18. Available at:</w:t>
      </w:r>
    </w:p>
    <w:p w14:paraId="0C390B57" w14:textId="69227EB2" w:rsidR="00745CA7" w:rsidRPr="00745CA7" w:rsidRDefault="00000000" w:rsidP="00745CA7">
      <w:pPr>
        <w:pStyle w:val="FootnoteText"/>
        <w:rPr>
          <w:lang w:val="en-US"/>
        </w:rPr>
      </w:pPr>
      <w:hyperlink r:id="rId3" w:history="1">
        <w:r w:rsidR="00745CA7" w:rsidRPr="00AA5D29">
          <w:rPr>
            <w:rStyle w:val="Hyperlink"/>
            <w:rFonts w:cstheme="minorHAnsi"/>
            <w:lang w:val="en-US"/>
          </w:rPr>
          <w:t xml:space="preserve">UNCHR </w:t>
        </w:r>
        <w:r w:rsidR="00745CA7" w:rsidRPr="00AA5D29">
          <w:rPr>
            <w:rStyle w:val="Hyperlink"/>
            <w:rFonts w:cstheme="minorHAnsi"/>
          </w:rPr>
          <w:t>Basic Principles and Guidelines</w:t>
        </w:r>
      </w:hyperlink>
    </w:p>
  </w:footnote>
  <w:footnote w:id="4">
    <w:p w14:paraId="705D05B6" w14:textId="77777777" w:rsidR="00036E41" w:rsidRDefault="00A6708A" w:rsidP="00A6708A">
      <w:pPr>
        <w:pStyle w:val="FootnoteText"/>
      </w:pPr>
      <w:r w:rsidRPr="000101C1">
        <w:rPr>
          <w:rStyle w:val="FootnoteReference"/>
          <w:rFonts w:ascii="Arial" w:hAnsi="Arial" w:cs="Arial"/>
        </w:rPr>
        <w:footnoteRef/>
      </w:r>
      <w:r w:rsidR="00036E41">
        <w:rPr>
          <w:lang w:val="en-US"/>
        </w:rPr>
        <w:t xml:space="preserve"> </w:t>
      </w:r>
      <w:bookmarkStart w:id="1" w:name="_Hlk142297848"/>
      <w:r w:rsidR="00036E41">
        <w:rPr>
          <w:lang w:val="en-US"/>
        </w:rPr>
        <w:t>UN (2006) UNCHR Basic Principles and Guidelines on the</w:t>
      </w:r>
      <w:r w:rsidR="00036E41">
        <w:t xml:space="preserve"> Right to a Remedy and Reparation for Victims of Gross Violations of International Human Rights Law and Serious Violations of International Humanitarian Law, article 18. Available at:</w:t>
      </w:r>
    </w:p>
    <w:p w14:paraId="7484879F" w14:textId="2FC91D77" w:rsidR="00A6708A" w:rsidRPr="00AA5D29" w:rsidRDefault="00000000" w:rsidP="00A6708A">
      <w:pPr>
        <w:pStyle w:val="FootnoteText"/>
        <w:rPr>
          <w:rFonts w:cstheme="minorHAnsi"/>
          <w:b/>
          <w:bCs/>
        </w:rPr>
      </w:pPr>
      <w:hyperlink r:id="rId4" w:history="1">
        <w:r w:rsidR="000D5D40" w:rsidRPr="00AA5D29">
          <w:rPr>
            <w:rStyle w:val="Hyperlink"/>
            <w:rFonts w:cstheme="minorHAnsi"/>
            <w:lang w:val="en-US"/>
          </w:rPr>
          <w:t xml:space="preserve">UNCHR </w:t>
        </w:r>
        <w:r w:rsidR="000D5D40" w:rsidRPr="00AA5D29">
          <w:rPr>
            <w:rStyle w:val="Hyperlink"/>
            <w:rFonts w:cstheme="minorHAnsi"/>
          </w:rPr>
          <w:t>Basic Principles and Guidelines</w:t>
        </w:r>
      </w:hyperlink>
      <w:r w:rsidR="00213BE1" w:rsidRPr="00AA5D29">
        <w:rPr>
          <w:rStyle w:val="Hyperlink"/>
          <w:rFonts w:cstheme="minorHAnsi"/>
        </w:rPr>
        <w:t xml:space="preserve"> </w:t>
      </w:r>
      <w:bookmarkEnd w:id="1"/>
    </w:p>
  </w:footnote>
  <w:footnote w:id="5">
    <w:p w14:paraId="15F0D891" w14:textId="6CFE320A" w:rsidR="00036E41" w:rsidRPr="00036E41" w:rsidRDefault="00036E41">
      <w:pPr>
        <w:pStyle w:val="FootnoteText"/>
        <w:rPr>
          <w:lang w:val="en-US"/>
        </w:rPr>
      </w:pPr>
      <w:r>
        <w:rPr>
          <w:rStyle w:val="FootnoteReference"/>
        </w:rPr>
        <w:footnoteRef/>
      </w:r>
      <w:r>
        <w:t xml:space="preserve"> </w:t>
      </w:r>
      <w:bookmarkStart w:id="2" w:name="_Hlk126659879"/>
      <w:r>
        <w:t xml:space="preserve">ibid para 22g </w:t>
      </w:r>
      <w:bookmarkEnd w:id="2"/>
    </w:p>
  </w:footnote>
  <w:footnote w:id="6">
    <w:p w14:paraId="6D4544C2" w14:textId="77777777" w:rsidR="005552C0" w:rsidRPr="005479AE" w:rsidRDefault="005552C0" w:rsidP="005552C0">
      <w:pPr>
        <w:pStyle w:val="EndnoteText"/>
        <w:rPr>
          <w:rFonts w:asciiTheme="majorHAnsi" w:hAnsiTheme="majorHAnsi" w:cstheme="majorHAnsi"/>
        </w:rPr>
      </w:pPr>
      <w:r>
        <w:rPr>
          <w:rStyle w:val="FootnoteReference"/>
        </w:rPr>
        <w:footnoteRef/>
      </w:r>
      <w:r>
        <w:t xml:space="preserve"> </w:t>
      </w:r>
      <w:r w:rsidRPr="005479AE">
        <w:rPr>
          <w:rFonts w:asciiTheme="majorHAnsi" w:hAnsiTheme="majorHAnsi" w:cstheme="majorHAnsi"/>
        </w:rPr>
        <w:t xml:space="preserve">Professor P. Lundy (2016) Historical Institutional Abuse: What Survivors Want </w:t>
      </w:r>
      <w:proofErr w:type="gramStart"/>
      <w:r w:rsidRPr="005479AE">
        <w:rPr>
          <w:rFonts w:asciiTheme="majorHAnsi" w:hAnsiTheme="majorHAnsi" w:cstheme="majorHAnsi"/>
        </w:rPr>
        <w:t>From</w:t>
      </w:r>
      <w:proofErr w:type="gramEnd"/>
      <w:r w:rsidRPr="005479AE">
        <w:rPr>
          <w:rFonts w:asciiTheme="majorHAnsi" w:hAnsiTheme="majorHAnsi" w:cstheme="majorHAnsi"/>
        </w:rPr>
        <w:t xml:space="preserve"> Redress; Commissioned by the Panel of Experts on Redress: Ulster University. Available at:</w:t>
      </w:r>
    </w:p>
    <w:p w14:paraId="61981FA1" w14:textId="19077A87" w:rsidR="005552C0" w:rsidRPr="005479AE" w:rsidRDefault="00000000" w:rsidP="00C428A2">
      <w:pPr>
        <w:pStyle w:val="EndnoteText"/>
        <w:rPr>
          <w:rFonts w:asciiTheme="majorHAnsi" w:hAnsiTheme="majorHAnsi" w:cstheme="majorHAnsi"/>
          <w:lang w:val="en-US"/>
        </w:rPr>
      </w:pPr>
      <w:hyperlink r:id="rId5" w:history="1">
        <w:r w:rsidR="005552C0" w:rsidRPr="005479AE">
          <w:rPr>
            <w:rStyle w:val="Hyperlink"/>
            <w:rFonts w:asciiTheme="majorHAnsi" w:hAnsiTheme="majorHAnsi" w:cstheme="majorHAnsi"/>
          </w:rPr>
          <w:t>https://core.ac.uk/download/pdf/287020757.pdf</w:t>
        </w:r>
      </w:hyperlink>
      <w:r w:rsidR="005552C0" w:rsidRPr="005479AE">
        <w:rPr>
          <w:rFonts w:asciiTheme="majorHAnsi" w:hAnsiTheme="majorHAnsi" w:cstheme="majorHAnsi"/>
        </w:rPr>
        <w:t xml:space="preserve">  </w:t>
      </w:r>
    </w:p>
  </w:footnote>
  <w:footnote w:id="7">
    <w:p w14:paraId="31678832" w14:textId="77777777" w:rsidR="00970DD5" w:rsidRDefault="00970DD5" w:rsidP="00970DD5">
      <w:pPr>
        <w:pStyle w:val="FootnoteText"/>
      </w:pPr>
      <w:r w:rsidRPr="005479AE">
        <w:rPr>
          <w:rStyle w:val="FootnoteReference"/>
          <w:rFonts w:asciiTheme="majorHAnsi" w:hAnsiTheme="majorHAnsi" w:cstheme="majorHAnsi"/>
        </w:rPr>
        <w:footnoteRef/>
      </w:r>
      <w:r w:rsidRPr="005479AE">
        <w:rPr>
          <w:rFonts w:asciiTheme="majorHAnsi" w:hAnsiTheme="majorHAnsi" w:cstheme="majorHAnsi"/>
        </w:rPr>
        <w:t xml:space="preserve"> </w:t>
      </w:r>
      <w:hyperlink r:id="rId6" w:history="1">
        <w:r w:rsidRPr="005479AE">
          <w:rPr>
            <w:rStyle w:val="Hyperlink"/>
            <w:rFonts w:asciiTheme="majorHAnsi" w:hAnsiTheme="majorHAnsi" w:cstheme="majorHAnsi"/>
          </w:rPr>
          <w:t>gov.ie - Working Group on Actions Involving Local Authorities as identified in the Action Plan for Survivors and Former Residents of Mother and Baby and County Home Institutions (www.gov.ie)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669C" w14:textId="5A5E11C2" w:rsidR="00FD463D" w:rsidRDefault="00284FDB">
    <w:pPr>
      <w:pStyle w:val="Header"/>
    </w:pPr>
    <w:r>
      <w:rPr>
        <w:noProof/>
      </w:rPr>
      <w:drawing>
        <wp:inline distT="0" distB="0" distL="0" distR="0" wp14:anchorId="65DC1F9C" wp14:editId="176663D2">
          <wp:extent cx="3409950" cy="1104900"/>
          <wp:effectExtent l="0" t="0" r="0" b="0"/>
          <wp:docPr id="218" name="Picture 2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6077" b="34405"/>
                  <a:stretch/>
                </pic:blipFill>
                <pic:spPr bwMode="auto">
                  <a:xfrm>
                    <a:off x="0" y="0"/>
                    <a:ext cx="3456493" cy="11199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8CB"/>
    <w:multiLevelType w:val="hybridMultilevel"/>
    <w:tmpl w:val="B08C5B98"/>
    <w:lvl w:ilvl="0" w:tplc="E53CB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C7C9D"/>
    <w:multiLevelType w:val="hybridMultilevel"/>
    <w:tmpl w:val="018C9666"/>
    <w:lvl w:ilvl="0" w:tplc="A3DCC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90955"/>
    <w:multiLevelType w:val="hybridMultilevel"/>
    <w:tmpl w:val="6554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D6CAE"/>
    <w:multiLevelType w:val="hybridMultilevel"/>
    <w:tmpl w:val="374A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55C9E"/>
    <w:multiLevelType w:val="hybridMultilevel"/>
    <w:tmpl w:val="AC26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709A"/>
    <w:multiLevelType w:val="hybridMultilevel"/>
    <w:tmpl w:val="3648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958A0"/>
    <w:multiLevelType w:val="hybridMultilevel"/>
    <w:tmpl w:val="DFE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33EA"/>
    <w:multiLevelType w:val="hybridMultilevel"/>
    <w:tmpl w:val="0F409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7408D"/>
    <w:multiLevelType w:val="hybridMultilevel"/>
    <w:tmpl w:val="3AAA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F5967"/>
    <w:multiLevelType w:val="hybridMultilevel"/>
    <w:tmpl w:val="D7CC6838"/>
    <w:lvl w:ilvl="0" w:tplc="57141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E75EC"/>
    <w:multiLevelType w:val="hybridMultilevel"/>
    <w:tmpl w:val="4900162A"/>
    <w:lvl w:ilvl="0" w:tplc="E4FE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166FC"/>
    <w:multiLevelType w:val="hybridMultilevel"/>
    <w:tmpl w:val="53E03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7EE1DC1"/>
    <w:multiLevelType w:val="hybridMultilevel"/>
    <w:tmpl w:val="7980A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64CA7"/>
    <w:multiLevelType w:val="hybridMultilevel"/>
    <w:tmpl w:val="C390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7E2D"/>
    <w:multiLevelType w:val="hybridMultilevel"/>
    <w:tmpl w:val="CA5CD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5702F"/>
    <w:multiLevelType w:val="hybridMultilevel"/>
    <w:tmpl w:val="163EA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F10DB"/>
    <w:multiLevelType w:val="hybridMultilevel"/>
    <w:tmpl w:val="A2ECA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FB5C4D"/>
    <w:multiLevelType w:val="hybridMultilevel"/>
    <w:tmpl w:val="9A5E7240"/>
    <w:lvl w:ilvl="0" w:tplc="8042F0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E64D7"/>
    <w:multiLevelType w:val="hybridMultilevel"/>
    <w:tmpl w:val="7BCA6F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05A47"/>
    <w:multiLevelType w:val="hybridMultilevel"/>
    <w:tmpl w:val="CDA4C9F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465A25C3"/>
    <w:multiLevelType w:val="hybridMultilevel"/>
    <w:tmpl w:val="BD50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75EFE"/>
    <w:multiLevelType w:val="hybridMultilevel"/>
    <w:tmpl w:val="E858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82ACB"/>
    <w:multiLevelType w:val="hybridMultilevel"/>
    <w:tmpl w:val="5A86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E3579"/>
    <w:multiLevelType w:val="hybridMultilevel"/>
    <w:tmpl w:val="68BC57C8"/>
    <w:lvl w:ilvl="0" w:tplc="8202F496">
      <w:start w:val="3"/>
      <w:numFmt w:val="bullet"/>
      <w:lvlText w:val="-"/>
      <w:lvlJc w:val="left"/>
      <w:pPr>
        <w:ind w:left="1440" w:hanging="360"/>
      </w:pPr>
      <w:rPr>
        <w:rFonts w:ascii="Arial" w:eastAsia="Calibr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41F7506"/>
    <w:multiLevelType w:val="hybridMultilevel"/>
    <w:tmpl w:val="CDC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B6B5B"/>
    <w:multiLevelType w:val="hybridMultilevel"/>
    <w:tmpl w:val="9C1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6765"/>
    <w:multiLevelType w:val="hybridMultilevel"/>
    <w:tmpl w:val="6002C524"/>
    <w:lvl w:ilvl="0" w:tplc="6B028A0E">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4811C5"/>
    <w:multiLevelType w:val="hybridMultilevel"/>
    <w:tmpl w:val="42EA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9497F"/>
    <w:multiLevelType w:val="hybridMultilevel"/>
    <w:tmpl w:val="0EC85DA6"/>
    <w:lvl w:ilvl="0" w:tplc="8042F05A">
      <w:start w:val="1"/>
      <w:numFmt w:val="bullet"/>
      <w:lvlText w:val="-"/>
      <w:lvlJc w:val="left"/>
      <w:pPr>
        <w:ind w:left="720" w:hanging="360"/>
      </w:pPr>
      <w:rPr>
        <w:rFonts w:ascii="Calibri" w:eastAsiaTheme="minorHAnsi" w:hAnsi="Calibri" w:cs="Calibri" w:hint="default"/>
      </w:rPr>
    </w:lvl>
    <w:lvl w:ilvl="1" w:tplc="2B32675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C76F5"/>
    <w:multiLevelType w:val="hybridMultilevel"/>
    <w:tmpl w:val="A4ACC61C"/>
    <w:lvl w:ilvl="0" w:tplc="08090001">
      <w:start w:val="1"/>
      <w:numFmt w:val="bullet"/>
      <w:lvlText w:val=""/>
      <w:lvlJc w:val="left"/>
      <w:pPr>
        <w:ind w:left="720" w:hanging="360"/>
      </w:pPr>
      <w:rPr>
        <w:rFonts w:ascii="Symbol" w:hAnsi="Symbol" w:hint="default"/>
      </w:rPr>
    </w:lvl>
    <w:lvl w:ilvl="1" w:tplc="BEF416B4">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FA79C4"/>
    <w:multiLevelType w:val="hybridMultilevel"/>
    <w:tmpl w:val="2CE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F167C"/>
    <w:multiLevelType w:val="hybridMultilevel"/>
    <w:tmpl w:val="F69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63588"/>
    <w:multiLevelType w:val="hybridMultilevel"/>
    <w:tmpl w:val="FF622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B136C7"/>
    <w:multiLevelType w:val="hybridMultilevel"/>
    <w:tmpl w:val="14985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4E7861"/>
    <w:multiLevelType w:val="hybridMultilevel"/>
    <w:tmpl w:val="067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748F9"/>
    <w:multiLevelType w:val="hybridMultilevel"/>
    <w:tmpl w:val="7AFA2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0463536">
    <w:abstractNumId w:val="27"/>
  </w:num>
  <w:num w:numId="2" w16cid:durableId="1173109738">
    <w:abstractNumId w:val="25"/>
  </w:num>
  <w:num w:numId="3" w16cid:durableId="1509441360">
    <w:abstractNumId w:val="34"/>
  </w:num>
  <w:num w:numId="4" w16cid:durableId="1660963370">
    <w:abstractNumId w:val="30"/>
  </w:num>
  <w:num w:numId="5" w16cid:durableId="1123111717">
    <w:abstractNumId w:val="16"/>
  </w:num>
  <w:num w:numId="6" w16cid:durableId="1942101880">
    <w:abstractNumId w:val="33"/>
  </w:num>
  <w:num w:numId="7" w16cid:durableId="410857568">
    <w:abstractNumId w:val="16"/>
  </w:num>
  <w:num w:numId="8" w16cid:durableId="1166439938">
    <w:abstractNumId w:val="2"/>
  </w:num>
  <w:num w:numId="9" w16cid:durableId="1353452184">
    <w:abstractNumId w:val="8"/>
  </w:num>
  <w:num w:numId="10" w16cid:durableId="1831632886">
    <w:abstractNumId w:val="1"/>
  </w:num>
  <w:num w:numId="11" w16cid:durableId="298807918">
    <w:abstractNumId w:val="6"/>
  </w:num>
  <w:num w:numId="12" w16cid:durableId="1171681486">
    <w:abstractNumId w:val="28"/>
  </w:num>
  <w:num w:numId="13" w16cid:durableId="29307707">
    <w:abstractNumId w:val="9"/>
  </w:num>
  <w:num w:numId="14" w16cid:durableId="453521347">
    <w:abstractNumId w:val="4"/>
  </w:num>
  <w:num w:numId="15" w16cid:durableId="1265963433">
    <w:abstractNumId w:val="12"/>
  </w:num>
  <w:num w:numId="16" w16cid:durableId="1160735036">
    <w:abstractNumId w:val="10"/>
  </w:num>
  <w:num w:numId="17" w16cid:durableId="1911647078">
    <w:abstractNumId w:val="35"/>
  </w:num>
  <w:num w:numId="18" w16cid:durableId="883175038">
    <w:abstractNumId w:val="20"/>
  </w:num>
  <w:num w:numId="19" w16cid:durableId="1440295788">
    <w:abstractNumId w:val="14"/>
  </w:num>
  <w:num w:numId="20" w16cid:durableId="1978102219">
    <w:abstractNumId w:val="24"/>
  </w:num>
  <w:num w:numId="21" w16cid:durableId="1485387577">
    <w:abstractNumId w:val="17"/>
  </w:num>
  <w:num w:numId="22" w16cid:durableId="1779711307">
    <w:abstractNumId w:val="29"/>
  </w:num>
  <w:num w:numId="23" w16cid:durableId="734936458">
    <w:abstractNumId w:val="23"/>
  </w:num>
  <w:num w:numId="24" w16cid:durableId="1486164178">
    <w:abstractNumId w:val="0"/>
  </w:num>
  <w:num w:numId="25" w16cid:durableId="964045282">
    <w:abstractNumId w:val="23"/>
  </w:num>
  <w:num w:numId="26" w16cid:durableId="711150539">
    <w:abstractNumId w:val="19"/>
  </w:num>
  <w:num w:numId="27" w16cid:durableId="638729298">
    <w:abstractNumId w:val="21"/>
  </w:num>
  <w:num w:numId="28" w16cid:durableId="590042633">
    <w:abstractNumId w:val="18"/>
  </w:num>
  <w:num w:numId="29" w16cid:durableId="1530221059">
    <w:abstractNumId w:val="31"/>
  </w:num>
  <w:num w:numId="30" w16cid:durableId="662469647">
    <w:abstractNumId w:val="5"/>
  </w:num>
  <w:num w:numId="31" w16cid:durableId="1892033652">
    <w:abstractNumId w:val="11"/>
  </w:num>
  <w:num w:numId="32" w16cid:durableId="968895925">
    <w:abstractNumId w:val="13"/>
  </w:num>
  <w:num w:numId="33" w16cid:durableId="287244451">
    <w:abstractNumId w:val="3"/>
  </w:num>
  <w:num w:numId="34" w16cid:durableId="1250310357">
    <w:abstractNumId w:val="7"/>
  </w:num>
  <w:num w:numId="35" w16cid:durableId="1116944418">
    <w:abstractNumId w:val="22"/>
  </w:num>
  <w:num w:numId="36" w16cid:durableId="1680618906">
    <w:abstractNumId w:val="15"/>
  </w:num>
  <w:num w:numId="37" w16cid:durableId="1766804874">
    <w:abstractNumId w:val="26"/>
  </w:num>
  <w:num w:numId="38" w16cid:durableId="1523546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15137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32"/>
    <w:rsid w:val="0000585B"/>
    <w:rsid w:val="000101C1"/>
    <w:rsid w:val="000204D1"/>
    <w:rsid w:val="00022105"/>
    <w:rsid w:val="00022C10"/>
    <w:rsid w:val="0002404B"/>
    <w:rsid w:val="00025E66"/>
    <w:rsid w:val="00030C94"/>
    <w:rsid w:val="00036195"/>
    <w:rsid w:val="00036E41"/>
    <w:rsid w:val="000379B9"/>
    <w:rsid w:val="00042CAF"/>
    <w:rsid w:val="00050C52"/>
    <w:rsid w:val="00054538"/>
    <w:rsid w:val="00054632"/>
    <w:rsid w:val="00057A9B"/>
    <w:rsid w:val="00066C5B"/>
    <w:rsid w:val="0007470E"/>
    <w:rsid w:val="000902A3"/>
    <w:rsid w:val="000B4800"/>
    <w:rsid w:val="000B570F"/>
    <w:rsid w:val="000C0FC3"/>
    <w:rsid w:val="000C2753"/>
    <w:rsid w:val="000D5D40"/>
    <w:rsid w:val="000D77CD"/>
    <w:rsid w:val="000E3385"/>
    <w:rsid w:val="000F47A2"/>
    <w:rsid w:val="000F5D8F"/>
    <w:rsid w:val="00106534"/>
    <w:rsid w:val="0013015C"/>
    <w:rsid w:val="00133769"/>
    <w:rsid w:val="0013448C"/>
    <w:rsid w:val="0013705A"/>
    <w:rsid w:val="00137A0D"/>
    <w:rsid w:val="00165689"/>
    <w:rsid w:val="00171174"/>
    <w:rsid w:val="0017503D"/>
    <w:rsid w:val="00186202"/>
    <w:rsid w:val="00197614"/>
    <w:rsid w:val="001A1DFB"/>
    <w:rsid w:val="001A33D2"/>
    <w:rsid w:val="001A349A"/>
    <w:rsid w:val="001A3521"/>
    <w:rsid w:val="001A4460"/>
    <w:rsid w:val="001B2F84"/>
    <w:rsid w:val="001B3710"/>
    <w:rsid w:val="001C10D9"/>
    <w:rsid w:val="001C3722"/>
    <w:rsid w:val="001C705C"/>
    <w:rsid w:val="001D0F44"/>
    <w:rsid w:val="001D2DD3"/>
    <w:rsid w:val="001D5736"/>
    <w:rsid w:val="001E27B7"/>
    <w:rsid w:val="001E48E2"/>
    <w:rsid w:val="001E5CDB"/>
    <w:rsid w:val="001E5E33"/>
    <w:rsid w:val="001F39B1"/>
    <w:rsid w:val="001F7572"/>
    <w:rsid w:val="00203ACC"/>
    <w:rsid w:val="00207A93"/>
    <w:rsid w:val="00207BD2"/>
    <w:rsid w:val="002126CC"/>
    <w:rsid w:val="00213BE1"/>
    <w:rsid w:val="00221162"/>
    <w:rsid w:val="00221205"/>
    <w:rsid w:val="00223119"/>
    <w:rsid w:val="0023182F"/>
    <w:rsid w:val="0023243C"/>
    <w:rsid w:val="00235761"/>
    <w:rsid w:val="00236E41"/>
    <w:rsid w:val="00237D4F"/>
    <w:rsid w:val="00246408"/>
    <w:rsid w:val="002555B1"/>
    <w:rsid w:val="00256F95"/>
    <w:rsid w:val="00266803"/>
    <w:rsid w:val="00266D9B"/>
    <w:rsid w:val="002724C5"/>
    <w:rsid w:val="002815EA"/>
    <w:rsid w:val="002816AB"/>
    <w:rsid w:val="00284FDB"/>
    <w:rsid w:val="002855C3"/>
    <w:rsid w:val="002A14E3"/>
    <w:rsid w:val="002A4226"/>
    <w:rsid w:val="002A5AA8"/>
    <w:rsid w:val="002B1559"/>
    <w:rsid w:val="002B70F0"/>
    <w:rsid w:val="002B73A6"/>
    <w:rsid w:val="002C610A"/>
    <w:rsid w:val="002C64BB"/>
    <w:rsid w:val="002D6E84"/>
    <w:rsid w:val="002E1742"/>
    <w:rsid w:val="002E30FE"/>
    <w:rsid w:val="002E484A"/>
    <w:rsid w:val="002E5E34"/>
    <w:rsid w:val="002F12AE"/>
    <w:rsid w:val="00300000"/>
    <w:rsid w:val="003111F1"/>
    <w:rsid w:val="00311943"/>
    <w:rsid w:val="00325B66"/>
    <w:rsid w:val="0032713B"/>
    <w:rsid w:val="0034043E"/>
    <w:rsid w:val="00340973"/>
    <w:rsid w:val="00341A32"/>
    <w:rsid w:val="003431A3"/>
    <w:rsid w:val="00356510"/>
    <w:rsid w:val="003572E4"/>
    <w:rsid w:val="00357D42"/>
    <w:rsid w:val="0036258C"/>
    <w:rsid w:val="00370044"/>
    <w:rsid w:val="00371961"/>
    <w:rsid w:val="003721CB"/>
    <w:rsid w:val="003755DD"/>
    <w:rsid w:val="003829FB"/>
    <w:rsid w:val="00390270"/>
    <w:rsid w:val="00393C23"/>
    <w:rsid w:val="00393E4F"/>
    <w:rsid w:val="00396B2D"/>
    <w:rsid w:val="003A34A1"/>
    <w:rsid w:val="003A5894"/>
    <w:rsid w:val="003B405D"/>
    <w:rsid w:val="003B5625"/>
    <w:rsid w:val="003B6985"/>
    <w:rsid w:val="003B6D79"/>
    <w:rsid w:val="003C782C"/>
    <w:rsid w:val="003D71DC"/>
    <w:rsid w:val="003E0D50"/>
    <w:rsid w:val="003E357F"/>
    <w:rsid w:val="003E3F8C"/>
    <w:rsid w:val="003F12B8"/>
    <w:rsid w:val="003F2A6E"/>
    <w:rsid w:val="003F760C"/>
    <w:rsid w:val="00403F98"/>
    <w:rsid w:val="0040793C"/>
    <w:rsid w:val="00414E12"/>
    <w:rsid w:val="0041671E"/>
    <w:rsid w:val="004219ED"/>
    <w:rsid w:val="00423D91"/>
    <w:rsid w:val="004258E2"/>
    <w:rsid w:val="00425F85"/>
    <w:rsid w:val="004431C7"/>
    <w:rsid w:val="00444324"/>
    <w:rsid w:val="00456153"/>
    <w:rsid w:val="00456545"/>
    <w:rsid w:val="004571DF"/>
    <w:rsid w:val="004603E0"/>
    <w:rsid w:val="004610A0"/>
    <w:rsid w:val="0047003F"/>
    <w:rsid w:val="00471F81"/>
    <w:rsid w:val="00472BAB"/>
    <w:rsid w:val="00473D52"/>
    <w:rsid w:val="00473EB7"/>
    <w:rsid w:val="00474AC5"/>
    <w:rsid w:val="00475BAF"/>
    <w:rsid w:val="004C0AD8"/>
    <w:rsid w:val="004C13A2"/>
    <w:rsid w:val="004C7066"/>
    <w:rsid w:val="004C7601"/>
    <w:rsid w:val="004D2C20"/>
    <w:rsid w:val="004D759A"/>
    <w:rsid w:val="004E6538"/>
    <w:rsid w:val="004F2843"/>
    <w:rsid w:val="004F35F1"/>
    <w:rsid w:val="004F3BD2"/>
    <w:rsid w:val="004F4B9F"/>
    <w:rsid w:val="0050071C"/>
    <w:rsid w:val="00501E13"/>
    <w:rsid w:val="00514F98"/>
    <w:rsid w:val="0051680F"/>
    <w:rsid w:val="00521580"/>
    <w:rsid w:val="00524210"/>
    <w:rsid w:val="00531259"/>
    <w:rsid w:val="0053588F"/>
    <w:rsid w:val="00541E27"/>
    <w:rsid w:val="005479AE"/>
    <w:rsid w:val="00550CBF"/>
    <w:rsid w:val="005534A3"/>
    <w:rsid w:val="00554B8C"/>
    <w:rsid w:val="005552C0"/>
    <w:rsid w:val="005554E4"/>
    <w:rsid w:val="0055792C"/>
    <w:rsid w:val="00560C06"/>
    <w:rsid w:val="00560D0A"/>
    <w:rsid w:val="005652E6"/>
    <w:rsid w:val="0056644F"/>
    <w:rsid w:val="005725AB"/>
    <w:rsid w:val="005745BA"/>
    <w:rsid w:val="0058080E"/>
    <w:rsid w:val="00583C17"/>
    <w:rsid w:val="00596629"/>
    <w:rsid w:val="005A3943"/>
    <w:rsid w:val="005A5898"/>
    <w:rsid w:val="005A58AE"/>
    <w:rsid w:val="005B466E"/>
    <w:rsid w:val="005C1CB5"/>
    <w:rsid w:val="005C2BDB"/>
    <w:rsid w:val="005C64E3"/>
    <w:rsid w:val="005C68E3"/>
    <w:rsid w:val="005D3043"/>
    <w:rsid w:val="005D7634"/>
    <w:rsid w:val="005E6F0D"/>
    <w:rsid w:val="005F166B"/>
    <w:rsid w:val="005F27D5"/>
    <w:rsid w:val="005F3AAA"/>
    <w:rsid w:val="005F4092"/>
    <w:rsid w:val="005F432F"/>
    <w:rsid w:val="00600868"/>
    <w:rsid w:val="00604B72"/>
    <w:rsid w:val="0060655C"/>
    <w:rsid w:val="00615A28"/>
    <w:rsid w:val="0062187E"/>
    <w:rsid w:val="00627E3C"/>
    <w:rsid w:val="00645B23"/>
    <w:rsid w:val="00652033"/>
    <w:rsid w:val="006541C8"/>
    <w:rsid w:val="0065486F"/>
    <w:rsid w:val="00670D85"/>
    <w:rsid w:val="0067322D"/>
    <w:rsid w:val="00674950"/>
    <w:rsid w:val="00675547"/>
    <w:rsid w:val="0069251E"/>
    <w:rsid w:val="006A5A88"/>
    <w:rsid w:val="006C3512"/>
    <w:rsid w:val="006D7378"/>
    <w:rsid w:val="006E1613"/>
    <w:rsid w:val="006E1E54"/>
    <w:rsid w:val="006E6242"/>
    <w:rsid w:val="006E67BA"/>
    <w:rsid w:val="006E7D08"/>
    <w:rsid w:val="006E7EF2"/>
    <w:rsid w:val="006F527A"/>
    <w:rsid w:val="00702017"/>
    <w:rsid w:val="007030DF"/>
    <w:rsid w:val="007071E9"/>
    <w:rsid w:val="00710D70"/>
    <w:rsid w:val="0071446E"/>
    <w:rsid w:val="00714C66"/>
    <w:rsid w:val="00720AAB"/>
    <w:rsid w:val="00720D50"/>
    <w:rsid w:val="00730FB5"/>
    <w:rsid w:val="00734610"/>
    <w:rsid w:val="00744A59"/>
    <w:rsid w:val="00745A8B"/>
    <w:rsid w:val="00745CA7"/>
    <w:rsid w:val="00757889"/>
    <w:rsid w:val="0076033D"/>
    <w:rsid w:val="007608FF"/>
    <w:rsid w:val="00765AA6"/>
    <w:rsid w:val="00775AEA"/>
    <w:rsid w:val="0077731B"/>
    <w:rsid w:val="00781324"/>
    <w:rsid w:val="00782039"/>
    <w:rsid w:val="00784C93"/>
    <w:rsid w:val="00785AD2"/>
    <w:rsid w:val="00794438"/>
    <w:rsid w:val="007961B0"/>
    <w:rsid w:val="007B1E10"/>
    <w:rsid w:val="007E0326"/>
    <w:rsid w:val="007E7935"/>
    <w:rsid w:val="007F1C2A"/>
    <w:rsid w:val="00800FA1"/>
    <w:rsid w:val="00813048"/>
    <w:rsid w:val="00813998"/>
    <w:rsid w:val="00821A2E"/>
    <w:rsid w:val="00823A6E"/>
    <w:rsid w:val="0084329D"/>
    <w:rsid w:val="00843ABC"/>
    <w:rsid w:val="00865C7F"/>
    <w:rsid w:val="00881C52"/>
    <w:rsid w:val="00881E5E"/>
    <w:rsid w:val="00884723"/>
    <w:rsid w:val="008873B9"/>
    <w:rsid w:val="0089192E"/>
    <w:rsid w:val="008A19FD"/>
    <w:rsid w:val="008A2B9E"/>
    <w:rsid w:val="008A641F"/>
    <w:rsid w:val="008B21A5"/>
    <w:rsid w:val="008B450C"/>
    <w:rsid w:val="008D0B9D"/>
    <w:rsid w:val="008D7147"/>
    <w:rsid w:val="008D796B"/>
    <w:rsid w:val="008E31E1"/>
    <w:rsid w:val="008F2C52"/>
    <w:rsid w:val="008F552D"/>
    <w:rsid w:val="00901361"/>
    <w:rsid w:val="00906894"/>
    <w:rsid w:val="0091009F"/>
    <w:rsid w:val="00910D21"/>
    <w:rsid w:val="009124C5"/>
    <w:rsid w:val="009275CF"/>
    <w:rsid w:val="00931C75"/>
    <w:rsid w:val="00957FEA"/>
    <w:rsid w:val="0096767B"/>
    <w:rsid w:val="00970DD5"/>
    <w:rsid w:val="009710E0"/>
    <w:rsid w:val="00972146"/>
    <w:rsid w:val="00972616"/>
    <w:rsid w:val="00972F5E"/>
    <w:rsid w:val="00976E75"/>
    <w:rsid w:val="00992211"/>
    <w:rsid w:val="00996144"/>
    <w:rsid w:val="009B2EF7"/>
    <w:rsid w:val="009B33C4"/>
    <w:rsid w:val="009B55FA"/>
    <w:rsid w:val="009C1B26"/>
    <w:rsid w:val="009C1CBD"/>
    <w:rsid w:val="009D0E40"/>
    <w:rsid w:val="009D1085"/>
    <w:rsid w:val="009D4495"/>
    <w:rsid w:val="009D6DCE"/>
    <w:rsid w:val="009E01D0"/>
    <w:rsid w:val="009E1C83"/>
    <w:rsid w:val="009F3BB7"/>
    <w:rsid w:val="009F5932"/>
    <w:rsid w:val="009F6C06"/>
    <w:rsid w:val="009F6DE5"/>
    <w:rsid w:val="00A01FE9"/>
    <w:rsid w:val="00A047AB"/>
    <w:rsid w:val="00A104AB"/>
    <w:rsid w:val="00A231B8"/>
    <w:rsid w:val="00A345CB"/>
    <w:rsid w:val="00A348CA"/>
    <w:rsid w:val="00A400E4"/>
    <w:rsid w:val="00A47B65"/>
    <w:rsid w:val="00A5168D"/>
    <w:rsid w:val="00A54BCC"/>
    <w:rsid w:val="00A5527D"/>
    <w:rsid w:val="00A57747"/>
    <w:rsid w:val="00A610D2"/>
    <w:rsid w:val="00A652BB"/>
    <w:rsid w:val="00A65A4D"/>
    <w:rsid w:val="00A6708A"/>
    <w:rsid w:val="00A67960"/>
    <w:rsid w:val="00A7184B"/>
    <w:rsid w:val="00A72E17"/>
    <w:rsid w:val="00A73503"/>
    <w:rsid w:val="00A81C0C"/>
    <w:rsid w:val="00A8491D"/>
    <w:rsid w:val="00A87F17"/>
    <w:rsid w:val="00A90DAF"/>
    <w:rsid w:val="00AA3684"/>
    <w:rsid w:val="00AA442B"/>
    <w:rsid w:val="00AA51A8"/>
    <w:rsid w:val="00AA5D29"/>
    <w:rsid w:val="00AB225D"/>
    <w:rsid w:val="00AD7478"/>
    <w:rsid w:val="00AE4319"/>
    <w:rsid w:val="00AF2C09"/>
    <w:rsid w:val="00AF36E5"/>
    <w:rsid w:val="00AF4ACA"/>
    <w:rsid w:val="00B05EA0"/>
    <w:rsid w:val="00B17C14"/>
    <w:rsid w:val="00B22244"/>
    <w:rsid w:val="00B315BC"/>
    <w:rsid w:val="00B328AC"/>
    <w:rsid w:val="00B3368D"/>
    <w:rsid w:val="00B37402"/>
    <w:rsid w:val="00B44B65"/>
    <w:rsid w:val="00B72382"/>
    <w:rsid w:val="00B81F95"/>
    <w:rsid w:val="00B821F8"/>
    <w:rsid w:val="00B82B12"/>
    <w:rsid w:val="00B837F6"/>
    <w:rsid w:val="00B97DCA"/>
    <w:rsid w:val="00BA15AD"/>
    <w:rsid w:val="00BA59DE"/>
    <w:rsid w:val="00BC0A34"/>
    <w:rsid w:val="00BC207B"/>
    <w:rsid w:val="00BC3036"/>
    <w:rsid w:val="00BC308D"/>
    <w:rsid w:val="00BC52DD"/>
    <w:rsid w:val="00BD33A1"/>
    <w:rsid w:val="00BD4D9A"/>
    <w:rsid w:val="00BE0946"/>
    <w:rsid w:val="00BE40B1"/>
    <w:rsid w:val="00BE5781"/>
    <w:rsid w:val="00BE5CF7"/>
    <w:rsid w:val="00BF1759"/>
    <w:rsid w:val="00BF2B88"/>
    <w:rsid w:val="00BF4EFF"/>
    <w:rsid w:val="00C07ABC"/>
    <w:rsid w:val="00C12170"/>
    <w:rsid w:val="00C31D12"/>
    <w:rsid w:val="00C33BFF"/>
    <w:rsid w:val="00C428A2"/>
    <w:rsid w:val="00C47E35"/>
    <w:rsid w:val="00C5057E"/>
    <w:rsid w:val="00C60261"/>
    <w:rsid w:val="00C719D7"/>
    <w:rsid w:val="00C75EA4"/>
    <w:rsid w:val="00C8498F"/>
    <w:rsid w:val="00C84D29"/>
    <w:rsid w:val="00C85CA2"/>
    <w:rsid w:val="00C95DA5"/>
    <w:rsid w:val="00CA531E"/>
    <w:rsid w:val="00CB2403"/>
    <w:rsid w:val="00CC1DDB"/>
    <w:rsid w:val="00CC4A7C"/>
    <w:rsid w:val="00CC57C1"/>
    <w:rsid w:val="00CC7E15"/>
    <w:rsid w:val="00CD45E6"/>
    <w:rsid w:val="00CE0975"/>
    <w:rsid w:val="00CE71EA"/>
    <w:rsid w:val="00CF62D8"/>
    <w:rsid w:val="00CF6304"/>
    <w:rsid w:val="00CF7D28"/>
    <w:rsid w:val="00D01178"/>
    <w:rsid w:val="00D01CED"/>
    <w:rsid w:val="00D03224"/>
    <w:rsid w:val="00D16CBC"/>
    <w:rsid w:val="00D235F0"/>
    <w:rsid w:val="00D25F85"/>
    <w:rsid w:val="00D331F7"/>
    <w:rsid w:val="00D434FC"/>
    <w:rsid w:val="00D54B0F"/>
    <w:rsid w:val="00D56F86"/>
    <w:rsid w:val="00D62296"/>
    <w:rsid w:val="00D72124"/>
    <w:rsid w:val="00D83238"/>
    <w:rsid w:val="00D837D7"/>
    <w:rsid w:val="00D8632E"/>
    <w:rsid w:val="00DB5EDE"/>
    <w:rsid w:val="00DC06D5"/>
    <w:rsid w:val="00DC28C3"/>
    <w:rsid w:val="00DC51A3"/>
    <w:rsid w:val="00DD00DD"/>
    <w:rsid w:val="00DD085B"/>
    <w:rsid w:val="00DF42F4"/>
    <w:rsid w:val="00DF527E"/>
    <w:rsid w:val="00E004D7"/>
    <w:rsid w:val="00E02B5D"/>
    <w:rsid w:val="00E054C7"/>
    <w:rsid w:val="00E0589D"/>
    <w:rsid w:val="00E07887"/>
    <w:rsid w:val="00E1788F"/>
    <w:rsid w:val="00E32DC9"/>
    <w:rsid w:val="00E41A87"/>
    <w:rsid w:val="00E54F3A"/>
    <w:rsid w:val="00E57398"/>
    <w:rsid w:val="00E6240E"/>
    <w:rsid w:val="00E6436D"/>
    <w:rsid w:val="00E84391"/>
    <w:rsid w:val="00E928F5"/>
    <w:rsid w:val="00E97CD5"/>
    <w:rsid w:val="00EA019E"/>
    <w:rsid w:val="00EC02DB"/>
    <w:rsid w:val="00ED0C3A"/>
    <w:rsid w:val="00ED1967"/>
    <w:rsid w:val="00ED2E71"/>
    <w:rsid w:val="00ED6758"/>
    <w:rsid w:val="00ED7A0A"/>
    <w:rsid w:val="00EE02EC"/>
    <w:rsid w:val="00EE1B47"/>
    <w:rsid w:val="00EF3566"/>
    <w:rsid w:val="00EF6F59"/>
    <w:rsid w:val="00EF7D54"/>
    <w:rsid w:val="00F03E51"/>
    <w:rsid w:val="00F06720"/>
    <w:rsid w:val="00F12E26"/>
    <w:rsid w:val="00F13858"/>
    <w:rsid w:val="00F158B3"/>
    <w:rsid w:val="00F170CD"/>
    <w:rsid w:val="00F21B98"/>
    <w:rsid w:val="00F234A5"/>
    <w:rsid w:val="00F30E65"/>
    <w:rsid w:val="00F324C5"/>
    <w:rsid w:val="00F359A8"/>
    <w:rsid w:val="00F40D83"/>
    <w:rsid w:val="00F42BD3"/>
    <w:rsid w:val="00F44F88"/>
    <w:rsid w:val="00F47B7C"/>
    <w:rsid w:val="00F47D62"/>
    <w:rsid w:val="00F55B91"/>
    <w:rsid w:val="00F619D9"/>
    <w:rsid w:val="00F620A5"/>
    <w:rsid w:val="00F6709B"/>
    <w:rsid w:val="00F773A9"/>
    <w:rsid w:val="00F82586"/>
    <w:rsid w:val="00F87DA7"/>
    <w:rsid w:val="00F935FF"/>
    <w:rsid w:val="00F94309"/>
    <w:rsid w:val="00F950ED"/>
    <w:rsid w:val="00F97CA7"/>
    <w:rsid w:val="00FA0E34"/>
    <w:rsid w:val="00FA1BFF"/>
    <w:rsid w:val="00FB7B61"/>
    <w:rsid w:val="00FC18A5"/>
    <w:rsid w:val="00FC26FB"/>
    <w:rsid w:val="00FD02B1"/>
    <w:rsid w:val="00FD38C0"/>
    <w:rsid w:val="00FD463D"/>
    <w:rsid w:val="00FD46C1"/>
    <w:rsid w:val="00FD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288D"/>
  <w15:chartTrackingRefBased/>
  <w15:docId w15:val="{9C934CBE-6174-41F8-ACC4-90288FC9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C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9F5932"/>
    <w:pPr>
      <w:ind w:left="720"/>
      <w:contextualSpacing/>
    </w:pPr>
  </w:style>
  <w:style w:type="paragraph" w:styleId="NoSpacing">
    <w:name w:val="No Spacing"/>
    <w:uiPriority w:val="1"/>
    <w:qFormat/>
    <w:rsid w:val="00A90DAF"/>
    <w:pPr>
      <w:spacing w:after="0" w:line="240" w:lineRule="auto"/>
    </w:pPr>
  </w:style>
  <w:style w:type="paragraph" w:styleId="FootnoteText">
    <w:name w:val="footnote text"/>
    <w:basedOn w:val="Normal"/>
    <w:link w:val="FootnoteTextChar"/>
    <w:uiPriority w:val="99"/>
    <w:semiHidden/>
    <w:unhideWhenUsed/>
    <w:rsid w:val="005242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10"/>
    <w:rPr>
      <w:sz w:val="20"/>
      <w:szCs w:val="20"/>
    </w:rPr>
  </w:style>
  <w:style w:type="character" w:styleId="FootnoteReference">
    <w:name w:val="footnote reference"/>
    <w:basedOn w:val="DefaultParagraphFont"/>
    <w:uiPriority w:val="99"/>
    <w:semiHidden/>
    <w:unhideWhenUsed/>
    <w:rsid w:val="00524210"/>
    <w:rPr>
      <w:vertAlign w:val="superscript"/>
    </w:rPr>
  </w:style>
  <w:style w:type="character" w:styleId="Hyperlink">
    <w:name w:val="Hyperlink"/>
    <w:basedOn w:val="DefaultParagraphFont"/>
    <w:uiPriority w:val="99"/>
    <w:unhideWhenUsed/>
    <w:rsid w:val="00524210"/>
    <w:rPr>
      <w:color w:val="0000FF"/>
      <w:u w:val="single"/>
    </w:rPr>
  </w:style>
  <w:style w:type="paragraph" w:styleId="Header">
    <w:name w:val="header"/>
    <w:basedOn w:val="Normal"/>
    <w:link w:val="HeaderChar"/>
    <w:uiPriority w:val="99"/>
    <w:unhideWhenUsed/>
    <w:rsid w:val="00456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153"/>
  </w:style>
  <w:style w:type="paragraph" w:styleId="Footer">
    <w:name w:val="footer"/>
    <w:basedOn w:val="Normal"/>
    <w:link w:val="FooterChar"/>
    <w:uiPriority w:val="99"/>
    <w:unhideWhenUsed/>
    <w:rsid w:val="00456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153"/>
  </w:style>
  <w:style w:type="character" w:styleId="FollowedHyperlink">
    <w:name w:val="FollowedHyperlink"/>
    <w:basedOn w:val="DefaultParagraphFont"/>
    <w:uiPriority w:val="99"/>
    <w:semiHidden/>
    <w:unhideWhenUsed/>
    <w:rsid w:val="00FD6248"/>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A7184B"/>
  </w:style>
  <w:style w:type="paragraph" w:styleId="NormalWeb">
    <w:name w:val="Normal (Web)"/>
    <w:basedOn w:val="Normal"/>
    <w:uiPriority w:val="99"/>
    <w:unhideWhenUsed/>
    <w:rsid w:val="00A718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D3043"/>
    <w:pPr>
      <w:spacing w:after="0" w:line="240" w:lineRule="auto"/>
    </w:pPr>
  </w:style>
  <w:style w:type="character" w:styleId="CommentReference">
    <w:name w:val="annotation reference"/>
    <w:basedOn w:val="DefaultParagraphFont"/>
    <w:uiPriority w:val="99"/>
    <w:semiHidden/>
    <w:unhideWhenUsed/>
    <w:rsid w:val="005D3043"/>
    <w:rPr>
      <w:sz w:val="16"/>
      <w:szCs w:val="16"/>
    </w:rPr>
  </w:style>
  <w:style w:type="paragraph" w:styleId="CommentText">
    <w:name w:val="annotation text"/>
    <w:basedOn w:val="Normal"/>
    <w:link w:val="CommentTextChar"/>
    <w:uiPriority w:val="99"/>
    <w:unhideWhenUsed/>
    <w:rsid w:val="005D3043"/>
    <w:pPr>
      <w:spacing w:line="240" w:lineRule="auto"/>
    </w:pPr>
    <w:rPr>
      <w:sz w:val="20"/>
      <w:szCs w:val="20"/>
    </w:rPr>
  </w:style>
  <w:style w:type="character" w:customStyle="1" w:styleId="CommentTextChar">
    <w:name w:val="Comment Text Char"/>
    <w:basedOn w:val="DefaultParagraphFont"/>
    <w:link w:val="CommentText"/>
    <w:uiPriority w:val="99"/>
    <w:rsid w:val="005D3043"/>
    <w:rPr>
      <w:sz w:val="20"/>
      <w:szCs w:val="20"/>
    </w:rPr>
  </w:style>
  <w:style w:type="paragraph" w:styleId="CommentSubject">
    <w:name w:val="annotation subject"/>
    <w:basedOn w:val="CommentText"/>
    <w:next w:val="CommentText"/>
    <w:link w:val="CommentSubjectChar"/>
    <w:uiPriority w:val="99"/>
    <w:semiHidden/>
    <w:unhideWhenUsed/>
    <w:rsid w:val="005D3043"/>
    <w:rPr>
      <w:b/>
      <w:bCs/>
    </w:rPr>
  </w:style>
  <w:style w:type="character" w:customStyle="1" w:styleId="CommentSubjectChar">
    <w:name w:val="Comment Subject Char"/>
    <w:basedOn w:val="CommentTextChar"/>
    <w:link w:val="CommentSubject"/>
    <w:uiPriority w:val="99"/>
    <w:semiHidden/>
    <w:rsid w:val="005D3043"/>
    <w:rPr>
      <w:b/>
      <w:bCs/>
      <w:sz w:val="20"/>
      <w:szCs w:val="20"/>
    </w:rPr>
  </w:style>
  <w:style w:type="character" w:customStyle="1" w:styleId="Heading1Char">
    <w:name w:val="Heading 1 Char"/>
    <w:basedOn w:val="DefaultParagraphFont"/>
    <w:link w:val="Heading1"/>
    <w:uiPriority w:val="9"/>
    <w:rsid w:val="008F2C5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6708A"/>
    <w:rPr>
      <w:i/>
      <w:iCs/>
    </w:rPr>
  </w:style>
  <w:style w:type="character" w:styleId="UnresolvedMention">
    <w:name w:val="Unresolved Mention"/>
    <w:basedOn w:val="DefaultParagraphFont"/>
    <w:uiPriority w:val="99"/>
    <w:semiHidden/>
    <w:unhideWhenUsed/>
    <w:rsid w:val="0000585B"/>
    <w:rPr>
      <w:color w:val="605E5C"/>
      <w:shd w:val="clear" w:color="auto" w:fill="E1DFDD"/>
    </w:rPr>
  </w:style>
  <w:style w:type="paragraph" w:styleId="EndnoteText">
    <w:name w:val="endnote text"/>
    <w:basedOn w:val="Normal"/>
    <w:link w:val="EndnoteTextChar"/>
    <w:uiPriority w:val="99"/>
    <w:unhideWhenUsed/>
    <w:rsid w:val="004F3BD2"/>
    <w:pPr>
      <w:spacing w:after="0" w:line="240" w:lineRule="auto"/>
    </w:pPr>
    <w:rPr>
      <w:sz w:val="20"/>
      <w:szCs w:val="20"/>
    </w:rPr>
  </w:style>
  <w:style w:type="character" w:customStyle="1" w:styleId="EndnoteTextChar">
    <w:name w:val="Endnote Text Char"/>
    <w:basedOn w:val="DefaultParagraphFont"/>
    <w:link w:val="EndnoteText"/>
    <w:uiPriority w:val="99"/>
    <w:rsid w:val="004F3BD2"/>
    <w:rPr>
      <w:sz w:val="20"/>
      <w:szCs w:val="20"/>
    </w:rPr>
  </w:style>
  <w:style w:type="character" w:styleId="EndnoteReference">
    <w:name w:val="endnote reference"/>
    <w:basedOn w:val="DefaultParagraphFont"/>
    <w:uiPriority w:val="99"/>
    <w:semiHidden/>
    <w:unhideWhenUsed/>
    <w:rsid w:val="004F3BD2"/>
    <w:rPr>
      <w:vertAlign w:val="superscript"/>
    </w:rPr>
  </w:style>
  <w:style w:type="character" w:styleId="Strong">
    <w:name w:val="Strong"/>
    <w:basedOn w:val="DefaultParagraphFont"/>
    <w:uiPriority w:val="22"/>
    <w:qFormat/>
    <w:rsid w:val="00F21B98"/>
    <w:rPr>
      <w:b/>
      <w:bCs/>
    </w:rPr>
  </w:style>
  <w:style w:type="paragraph" w:customStyle="1" w:styleId="NIFRSTITLE">
    <w:name w:val="NIFRS TITLE"/>
    <w:basedOn w:val="Normal"/>
    <w:next w:val="Normal"/>
    <w:qFormat/>
    <w:rsid w:val="00B3368D"/>
    <w:pPr>
      <w:spacing w:after="600" w:line="240" w:lineRule="auto"/>
    </w:pPr>
    <w:rPr>
      <w:rFonts w:ascii="Arial" w:eastAsia="Times New Roman" w:hAnsi="Arial" w:cs="Times New Roman"/>
      <w:b/>
      <w:caps/>
      <w:color w:val="404040"/>
      <w:sz w:val="50"/>
      <w:szCs w:val="20"/>
    </w:rPr>
  </w:style>
  <w:style w:type="paragraph" w:customStyle="1" w:styleId="NIFRSBody">
    <w:name w:val="NIFRS Body"/>
    <w:basedOn w:val="Normal"/>
    <w:link w:val="NIFRSBodyChar"/>
    <w:qFormat/>
    <w:rsid w:val="00B3368D"/>
    <w:pPr>
      <w:spacing w:after="280" w:line="240" w:lineRule="auto"/>
    </w:pPr>
    <w:rPr>
      <w:rFonts w:ascii="Arial" w:eastAsia="Times New Roman" w:hAnsi="Arial" w:cs="Times New Roman"/>
      <w:color w:val="404040"/>
      <w:sz w:val="24"/>
      <w:szCs w:val="20"/>
    </w:rPr>
  </w:style>
  <w:style w:type="character" w:customStyle="1" w:styleId="NIFRSBodyChar">
    <w:name w:val="NIFRS Body Char"/>
    <w:basedOn w:val="DefaultParagraphFont"/>
    <w:link w:val="NIFRSBody"/>
    <w:rsid w:val="00B3368D"/>
    <w:rPr>
      <w:rFonts w:ascii="Arial" w:eastAsia="Times New Roman" w:hAnsi="Arial" w:cs="Times New Roman"/>
      <w:color w:val="40404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674">
      <w:bodyDiv w:val="1"/>
      <w:marLeft w:val="0"/>
      <w:marRight w:val="0"/>
      <w:marTop w:val="0"/>
      <w:marBottom w:val="0"/>
      <w:divBdr>
        <w:top w:val="none" w:sz="0" w:space="0" w:color="auto"/>
        <w:left w:val="none" w:sz="0" w:space="0" w:color="auto"/>
        <w:bottom w:val="none" w:sz="0" w:space="0" w:color="auto"/>
        <w:right w:val="none" w:sz="0" w:space="0" w:color="auto"/>
      </w:divBdr>
    </w:div>
    <w:div w:id="295375372">
      <w:bodyDiv w:val="1"/>
      <w:marLeft w:val="0"/>
      <w:marRight w:val="0"/>
      <w:marTop w:val="0"/>
      <w:marBottom w:val="0"/>
      <w:divBdr>
        <w:top w:val="none" w:sz="0" w:space="0" w:color="auto"/>
        <w:left w:val="none" w:sz="0" w:space="0" w:color="auto"/>
        <w:bottom w:val="none" w:sz="0" w:space="0" w:color="auto"/>
        <w:right w:val="none" w:sz="0" w:space="0" w:color="auto"/>
      </w:divBdr>
    </w:div>
    <w:div w:id="306858195">
      <w:bodyDiv w:val="1"/>
      <w:marLeft w:val="0"/>
      <w:marRight w:val="0"/>
      <w:marTop w:val="0"/>
      <w:marBottom w:val="0"/>
      <w:divBdr>
        <w:top w:val="none" w:sz="0" w:space="0" w:color="auto"/>
        <w:left w:val="none" w:sz="0" w:space="0" w:color="auto"/>
        <w:bottom w:val="none" w:sz="0" w:space="0" w:color="auto"/>
        <w:right w:val="none" w:sz="0" w:space="0" w:color="auto"/>
      </w:divBdr>
    </w:div>
    <w:div w:id="464204665">
      <w:bodyDiv w:val="1"/>
      <w:marLeft w:val="0"/>
      <w:marRight w:val="0"/>
      <w:marTop w:val="0"/>
      <w:marBottom w:val="0"/>
      <w:divBdr>
        <w:top w:val="none" w:sz="0" w:space="0" w:color="auto"/>
        <w:left w:val="none" w:sz="0" w:space="0" w:color="auto"/>
        <w:bottom w:val="none" w:sz="0" w:space="0" w:color="auto"/>
        <w:right w:val="none" w:sz="0" w:space="0" w:color="auto"/>
      </w:divBdr>
    </w:div>
    <w:div w:id="564606139">
      <w:bodyDiv w:val="1"/>
      <w:marLeft w:val="0"/>
      <w:marRight w:val="0"/>
      <w:marTop w:val="0"/>
      <w:marBottom w:val="0"/>
      <w:divBdr>
        <w:top w:val="none" w:sz="0" w:space="0" w:color="auto"/>
        <w:left w:val="none" w:sz="0" w:space="0" w:color="auto"/>
        <w:bottom w:val="none" w:sz="0" w:space="0" w:color="auto"/>
        <w:right w:val="none" w:sz="0" w:space="0" w:color="auto"/>
      </w:divBdr>
    </w:div>
    <w:div w:id="743337825">
      <w:bodyDiv w:val="1"/>
      <w:marLeft w:val="0"/>
      <w:marRight w:val="0"/>
      <w:marTop w:val="0"/>
      <w:marBottom w:val="0"/>
      <w:divBdr>
        <w:top w:val="none" w:sz="0" w:space="0" w:color="auto"/>
        <w:left w:val="none" w:sz="0" w:space="0" w:color="auto"/>
        <w:bottom w:val="none" w:sz="0" w:space="0" w:color="auto"/>
        <w:right w:val="none" w:sz="0" w:space="0" w:color="auto"/>
      </w:divBdr>
    </w:div>
    <w:div w:id="830096498">
      <w:bodyDiv w:val="1"/>
      <w:marLeft w:val="0"/>
      <w:marRight w:val="0"/>
      <w:marTop w:val="0"/>
      <w:marBottom w:val="0"/>
      <w:divBdr>
        <w:top w:val="none" w:sz="0" w:space="0" w:color="auto"/>
        <w:left w:val="none" w:sz="0" w:space="0" w:color="auto"/>
        <w:bottom w:val="none" w:sz="0" w:space="0" w:color="auto"/>
        <w:right w:val="none" w:sz="0" w:space="0" w:color="auto"/>
      </w:divBdr>
    </w:div>
    <w:div w:id="948856180">
      <w:bodyDiv w:val="1"/>
      <w:marLeft w:val="0"/>
      <w:marRight w:val="0"/>
      <w:marTop w:val="0"/>
      <w:marBottom w:val="0"/>
      <w:divBdr>
        <w:top w:val="none" w:sz="0" w:space="0" w:color="auto"/>
        <w:left w:val="none" w:sz="0" w:space="0" w:color="auto"/>
        <w:bottom w:val="none" w:sz="0" w:space="0" w:color="auto"/>
        <w:right w:val="none" w:sz="0" w:space="0" w:color="auto"/>
      </w:divBdr>
    </w:div>
    <w:div w:id="1071268469">
      <w:bodyDiv w:val="1"/>
      <w:marLeft w:val="0"/>
      <w:marRight w:val="0"/>
      <w:marTop w:val="0"/>
      <w:marBottom w:val="0"/>
      <w:divBdr>
        <w:top w:val="none" w:sz="0" w:space="0" w:color="auto"/>
        <w:left w:val="none" w:sz="0" w:space="0" w:color="auto"/>
        <w:bottom w:val="none" w:sz="0" w:space="0" w:color="auto"/>
        <w:right w:val="none" w:sz="0" w:space="0" w:color="auto"/>
      </w:divBdr>
    </w:div>
    <w:div w:id="1129057083">
      <w:bodyDiv w:val="1"/>
      <w:marLeft w:val="0"/>
      <w:marRight w:val="0"/>
      <w:marTop w:val="0"/>
      <w:marBottom w:val="0"/>
      <w:divBdr>
        <w:top w:val="none" w:sz="0" w:space="0" w:color="auto"/>
        <w:left w:val="none" w:sz="0" w:space="0" w:color="auto"/>
        <w:bottom w:val="none" w:sz="0" w:space="0" w:color="auto"/>
        <w:right w:val="none" w:sz="0" w:space="0" w:color="auto"/>
      </w:divBdr>
      <w:divsChild>
        <w:div w:id="799425262">
          <w:marLeft w:val="0"/>
          <w:marRight w:val="0"/>
          <w:marTop w:val="0"/>
          <w:marBottom w:val="0"/>
          <w:divBdr>
            <w:top w:val="none" w:sz="0" w:space="0" w:color="auto"/>
            <w:left w:val="none" w:sz="0" w:space="0" w:color="auto"/>
            <w:bottom w:val="none" w:sz="0" w:space="0" w:color="auto"/>
            <w:right w:val="none" w:sz="0" w:space="0" w:color="auto"/>
          </w:divBdr>
        </w:div>
      </w:divsChild>
    </w:div>
    <w:div w:id="1215195999">
      <w:bodyDiv w:val="1"/>
      <w:marLeft w:val="0"/>
      <w:marRight w:val="0"/>
      <w:marTop w:val="0"/>
      <w:marBottom w:val="0"/>
      <w:divBdr>
        <w:top w:val="none" w:sz="0" w:space="0" w:color="auto"/>
        <w:left w:val="none" w:sz="0" w:space="0" w:color="auto"/>
        <w:bottom w:val="none" w:sz="0" w:space="0" w:color="auto"/>
        <w:right w:val="none" w:sz="0" w:space="0" w:color="auto"/>
      </w:divBdr>
    </w:div>
    <w:div w:id="1307394376">
      <w:bodyDiv w:val="1"/>
      <w:marLeft w:val="0"/>
      <w:marRight w:val="0"/>
      <w:marTop w:val="0"/>
      <w:marBottom w:val="0"/>
      <w:divBdr>
        <w:top w:val="none" w:sz="0" w:space="0" w:color="auto"/>
        <w:left w:val="none" w:sz="0" w:space="0" w:color="auto"/>
        <w:bottom w:val="none" w:sz="0" w:space="0" w:color="auto"/>
        <w:right w:val="none" w:sz="0" w:space="0" w:color="auto"/>
      </w:divBdr>
      <w:divsChild>
        <w:div w:id="1337609810">
          <w:marLeft w:val="0"/>
          <w:marRight w:val="0"/>
          <w:marTop w:val="0"/>
          <w:marBottom w:val="0"/>
          <w:divBdr>
            <w:top w:val="none" w:sz="0" w:space="0" w:color="auto"/>
            <w:left w:val="none" w:sz="0" w:space="0" w:color="auto"/>
            <w:bottom w:val="none" w:sz="0" w:space="0" w:color="auto"/>
            <w:right w:val="none" w:sz="0" w:space="0" w:color="auto"/>
          </w:divBdr>
        </w:div>
      </w:divsChild>
    </w:div>
    <w:div w:id="1327635916">
      <w:bodyDiv w:val="1"/>
      <w:marLeft w:val="0"/>
      <w:marRight w:val="0"/>
      <w:marTop w:val="0"/>
      <w:marBottom w:val="0"/>
      <w:divBdr>
        <w:top w:val="none" w:sz="0" w:space="0" w:color="auto"/>
        <w:left w:val="none" w:sz="0" w:space="0" w:color="auto"/>
        <w:bottom w:val="none" w:sz="0" w:space="0" w:color="auto"/>
        <w:right w:val="none" w:sz="0" w:space="0" w:color="auto"/>
      </w:divBdr>
    </w:div>
    <w:div w:id="1443260559">
      <w:bodyDiv w:val="1"/>
      <w:marLeft w:val="0"/>
      <w:marRight w:val="0"/>
      <w:marTop w:val="0"/>
      <w:marBottom w:val="0"/>
      <w:divBdr>
        <w:top w:val="none" w:sz="0" w:space="0" w:color="auto"/>
        <w:left w:val="none" w:sz="0" w:space="0" w:color="auto"/>
        <w:bottom w:val="none" w:sz="0" w:space="0" w:color="auto"/>
        <w:right w:val="none" w:sz="0" w:space="0" w:color="auto"/>
      </w:divBdr>
    </w:div>
    <w:div w:id="1740053736">
      <w:bodyDiv w:val="1"/>
      <w:marLeft w:val="0"/>
      <w:marRight w:val="0"/>
      <w:marTop w:val="0"/>
      <w:marBottom w:val="0"/>
      <w:divBdr>
        <w:top w:val="none" w:sz="0" w:space="0" w:color="auto"/>
        <w:left w:val="none" w:sz="0" w:space="0" w:color="auto"/>
        <w:bottom w:val="none" w:sz="0" w:space="0" w:color="auto"/>
        <w:right w:val="none" w:sz="0" w:space="0" w:color="auto"/>
      </w:divBdr>
      <w:divsChild>
        <w:div w:id="1089618482">
          <w:marLeft w:val="0"/>
          <w:marRight w:val="0"/>
          <w:marTop w:val="0"/>
          <w:marBottom w:val="0"/>
          <w:divBdr>
            <w:top w:val="none" w:sz="0" w:space="0" w:color="auto"/>
            <w:left w:val="none" w:sz="0" w:space="0" w:color="auto"/>
            <w:bottom w:val="none" w:sz="0" w:space="0" w:color="auto"/>
            <w:right w:val="none" w:sz="0" w:space="0" w:color="auto"/>
          </w:divBdr>
        </w:div>
        <w:div w:id="29231591">
          <w:marLeft w:val="0"/>
          <w:marRight w:val="0"/>
          <w:marTop w:val="0"/>
          <w:marBottom w:val="0"/>
          <w:divBdr>
            <w:top w:val="none" w:sz="0" w:space="0" w:color="auto"/>
            <w:left w:val="none" w:sz="0" w:space="0" w:color="auto"/>
            <w:bottom w:val="none" w:sz="0" w:space="0" w:color="auto"/>
            <w:right w:val="none" w:sz="0" w:space="0" w:color="auto"/>
          </w:divBdr>
        </w:div>
        <w:div w:id="1790204829">
          <w:marLeft w:val="0"/>
          <w:marRight w:val="0"/>
          <w:marTop w:val="0"/>
          <w:marBottom w:val="0"/>
          <w:divBdr>
            <w:top w:val="none" w:sz="0" w:space="0" w:color="auto"/>
            <w:left w:val="none" w:sz="0" w:space="0" w:color="auto"/>
            <w:bottom w:val="none" w:sz="0" w:space="0" w:color="auto"/>
            <w:right w:val="none" w:sz="0" w:space="0" w:color="auto"/>
          </w:divBdr>
        </w:div>
        <w:div w:id="1193155848">
          <w:marLeft w:val="0"/>
          <w:marRight w:val="0"/>
          <w:marTop w:val="0"/>
          <w:marBottom w:val="0"/>
          <w:divBdr>
            <w:top w:val="none" w:sz="0" w:space="0" w:color="auto"/>
            <w:left w:val="none" w:sz="0" w:space="0" w:color="auto"/>
            <w:bottom w:val="none" w:sz="0" w:space="0" w:color="auto"/>
            <w:right w:val="none" w:sz="0" w:space="0" w:color="auto"/>
          </w:divBdr>
        </w:div>
        <w:div w:id="1604342032">
          <w:marLeft w:val="0"/>
          <w:marRight w:val="0"/>
          <w:marTop w:val="0"/>
          <w:marBottom w:val="0"/>
          <w:divBdr>
            <w:top w:val="none" w:sz="0" w:space="0" w:color="auto"/>
            <w:left w:val="none" w:sz="0" w:space="0" w:color="auto"/>
            <w:bottom w:val="none" w:sz="0" w:space="0" w:color="auto"/>
            <w:right w:val="none" w:sz="0" w:space="0" w:color="auto"/>
          </w:divBdr>
        </w:div>
        <w:div w:id="62484097">
          <w:marLeft w:val="0"/>
          <w:marRight w:val="0"/>
          <w:marTop w:val="0"/>
          <w:marBottom w:val="0"/>
          <w:divBdr>
            <w:top w:val="none" w:sz="0" w:space="0" w:color="auto"/>
            <w:left w:val="none" w:sz="0" w:space="0" w:color="auto"/>
            <w:bottom w:val="none" w:sz="0" w:space="0" w:color="auto"/>
            <w:right w:val="none" w:sz="0" w:space="0" w:color="auto"/>
          </w:divBdr>
        </w:div>
      </w:divsChild>
    </w:div>
    <w:div w:id="1829244095">
      <w:bodyDiv w:val="1"/>
      <w:marLeft w:val="0"/>
      <w:marRight w:val="0"/>
      <w:marTop w:val="0"/>
      <w:marBottom w:val="0"/>
      <w:divBdr>
        <w:top w:val="none" w:sz="0" w:space="0" w:color="auto"/>
        <w:left w:val="none" w:sz="0" w:space="0" w:color="auto"/>
        <w:bottom w:val="none" w:sz="0" w:space="0" w:color="auto"/>
        <w:right w:val="none" w:sz="0" w:space="0" w:color="auto"/>
      </w:divBdr>
    </w:div>
    <w:div w:id="1940598847">
      <w:bodyDiv w:val="1"/>
      <w:marLeft w:val="0"/>
      <w:marRight w:val="0"/>
      <w:marTop w:val="0"/>
      <w:marBottom w:val="0"/>
      <w:divBdr>
        <w:top w:val="none" w:sz="0" w:space="0" w:color="auto"/>
        <w:left w:val="none" w:sz="0" w:space="0" w:color="auto"/>
        <w:bottom w:val="none" w:sz="0" w:space="0" w:color="auto"/>
        <w:right w:val="none" w:sz="0" w:space="0" w:color="auto"/>
      </w:divBdr>
    </w:div>
    <w:div w:id="1994212478">
      <w:bodyDiv w:val="1"/>
      <w:marLeft w:val="0"/>
      <w:marRight w:val="0"/>
      <w:marTop w:val="0"/>
      <w:marBottom w:val="0"/>
      <w:divBdr>
        <w:top w:val="none" w:sz="0" w:space="0" w:color="auto"/>
        <w:left w:val="none" w:sz="0" w:space="0" w:color="auto"/>
        <w:bottom w:val="none" w:sz="0" w:space="0" w:color="auto"/>
        <w:right w:val="none" w:sz="0" w:space="0" w:color="auto"/>
      </w:divBdr>
      <w:divsChild>
        <w:div w:id="1616516806">
          <w:marLeft w:val="0"/>
          <w:marRight w:val="0"/>
          <w:marTop w:val="0"/>
          <w:marBottom w:val="0"/>
          <w:divBdr>
            <w:top w:val="none" w:sz="0" w:space="0" w:color="auto"/>
            <w:left w:val="none" w:sz="0" w:space="0" w:color="auto"/>
            <w:bottom w:val="none" w:sz="0" w:space="0" w:color="auto"/>
            <w:right w:val="none" w:sz="0" w:space="0" w:color="auto"/>
          </w:divBdr>
        </w:div>
        <w:div w:id="960769581">
          <w:marLeft w:val="0"/>
          <w:marRight w:val="0"/>
          <w:marTop w:val="0"/>
          <w:marBottom w:val="0"/>
          <w:divBdr>
            <w:top w:val="none" w:sz="0" w:space="0" w:color="auto"/>
            <w:left w:val="none" w:sz="0" w:space="0" w:color="auto"/>
            <w:bottom w:val="none" w:sz="0" w:space="0" w:color="auto"/>
            <w:right w:val="none" w:sz="0" w:space="0" w:color="auto"/>
          </w:divBdr>
        </w:div>
        <w:div w:id="2134983236">
          <w:marLeft w:val="0"/>
          <w:marRight w:val="0"/>
          <w:marTop w:val="0"/>
          <w:marBottom w:val="0"/>
          <w:divBdr>
            <w:top w:val="none" w:sz="0" w:space="0" w:color="auto"/>
            <w:left w:val="none" w:sz="0" w:space="0" w:color="auto"/>
            <w:bottom w:val="none" w:sz="0" w:space="0" w:color="auto"/>
            <w:right w:val="none" w:sz="0" w:space="0" w:color="auto"/>
          </w:divBdr>
        </w:div>
        <w:div w:id="1475950485">
          <w:marLeft w:val="0"/>
          <w:marRight w:val="0"/>
          <w:marTop w:val="0"/>
          <w:marBottom w:val="0"/>
          <w:divBdr>
            <w:top w:val="none" w:sz="0" w:space="0" w:color="auto"/>
            <w:left w:val="none" w:sz="0" w:space="0" w:color="auto"/>
            <w:bottom w:val="none" w:sz="0" w:space="0" w:color="auto"/>
            <w:right w:val="none" w:sz="0" w:space="0" w:color="auto"/>
          </w:divBdr>
        </w:div>
        <w:div w:id="2014801803">
          <w:marLeft w:val="0"/>
          <w:marRight w:val="0"/>
          <w:marTop w:val="0"/>
          <w:marBottom w:val="0"/>
          <w:divBdr>
            <w:top w:val="none" w:sz="0" w:space="0" w:color="auto"/>
            <w:left w:val="none" w:sz="0" w:space="0" w:color="auto"/>
            <w:bottom w:val="none" w:sz="0" w:space="0" w:color="auto"/>
            <w:right w:val="none" w:sz="0" w:space="0" w:color="auto"/>
          </w:divBdr>
        </w:div>
        <w:div w:id="160426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nstruments-mechanisms/instruments/basic-principles-and-guidelines-right-remedy-and-reparation" TargetMode="External"/><Relationship Id="rId2" Type="http://schemas.openxmlformats.org/officeDocument/2006/relationships/hyperlink" Target="https://www.hiainquiry.org/sites/hiainquiry/files/media-files/Chapter%204%20-%20Recommendations.pdf" TargetMode="External"/><Relationship Id="rId1" Type="http://schemas.openxmlformats.org/officeDocument/2006/relationships/hyperlink" Target="https://www.legislation.gov.uk/ukpga/2019/31/contents/enacted" TargetMode="External"/><Relationship Id="rId6" Type="http://schemas.openxmlformats.org/officeDocument/2006/relationships/hyperlink" Target="https://www.gov.ie/en/publication/cfc83-working-group-on-actions-involving-local-authorities-as-identified-in-the-action-plan-for-survivors-and-former-residents-of-mother-and-baby-and-county-home-institutions/" TargetMode="External"/><Relationship Id="rId5" Type="http://schemas.openxmlformats.org/officeDocument/2006/relationships/hyperlink" Target="https://core.ac.uk/download/pdf/287020757.pdf" TargetMode="External"/><Relationship Id="rId4" Type="http://schemas.openxmlformats.org/officeDocument/2006/relationships/hyperlink" Target="https://www.ohchr.org/en/instruments-mechanisms/instruments/basic-principles-and-guidelines-right-remedy-and-rep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BBE6-78BE-4EC4-8A70-3D29DBC3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Jacqueline.Melville@cosica-ni.org</dc:creator>
  <cp:keywords/>
  <dc:description/>
  <cp:lastModifiedBy>McKernan, Terence</cp:lastModifiedBy>
  <cp:revision>2</cp:revision>
  <cp:lastPrinted>2023-08-08T08:17:00Z</cp:lastPrinted>
  <dcterms:created xsi:type="dcterms:W3CDTF">2023-08-23T08:46:00Z</dcterms:created>
  <dcterms:modified xsi:type="dcterms:W3CDTF">2023-08-23T08:46:00Z</dcterms:modified>
</cp:coreProperties>
</file>